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20BD4" w14:textId="13F5BE65" w:rsidR="009908CA" w:rsidRPr="00505233" w:rsidRDefault="009908CA" w:rsidP="009908CA">
      <w:pPr>
        <w:ind w:left="142" w:right="142"/>
        <w:jc w:val="center"/>
        <w:rPr>
          <w:spacing w:val="70"/>
          <w:sz w:val="32"/>
          <w:szCs w:val="32"/>
        </w:rPr>
      </w:pPr>
    </w:p>
    <w:tbl>
      <w:tblPr>
        <w:tblW w:w="10206" w:type="dxa"/>
        <w:tblCellMar>
          <w:left w:w="0" w:type="dxa"/>
          <w:right w:w="0" w:type="dxa"/>
        </w:tblCellMar>
        <w:tblLook w:val="0000" w:firstRow="0" w:lastRow="0" w:firstColumn="0" w:lastColumn="0" w:noHBand="0" w:noVBand="0"/>
      </w:tblPr>
      <w:tblGrid>
        <w:gridCol w:w="3261"/>
        <w:gridCol w:w="425"/>
        <w:gridCol w:w="6520"/>
      </w:tblGrid>
      <w:tr w:rsidR="009908CA" w:rsidRPr="00BE51C3" w14:paraId="2516225D" w14:textId="77777777" w:rsidTr="00FF420A">
        <w:tc>
          <w:tcPr>
            <w:tcW w:w="3686" w:type="dxa"/>
            <w:gridSpan w:val="2"/>
            <w:shd w:val="clear" w:color="auto" w:fill="auto"/>
            <w:tcMar>
              <w:top w:w="0" w:type="dxa"/>
              <w:left w:w="108" w:type="dxa"/>
              <w:bottom w:w="0" w:type="dxa"/>
              <w:right w:w="108" w:type="dxa"/>
            </w:tcMar>
          </w:tcPr>
          <w:p w14:paraId="7CACB168" w14:textId="77777777" w:rsidR="009908CA" w:rsidRPr="00BE51C3" w:rsidRDefault="009908CA" w:rsidP="00FF420A">
            <w:pPr>
              <w:pStyle w:val="Pis"/>
              <w:spacing w:beforeLines="30" w:before="72" w:afterLines="30" w:after="72"/>
              <w:ind w:left="142" w:right="142"/>
            </w:pPr>
            <w:r w:rsidRPr="00BE51C3">
              <w:rPr>
                <w:b/>
                <w:bCs/>
              </w:rPr>
              <w:t>Kohus</w:t>
            </w:r>
          </w:p>
        </w:tc>
        <w:tc>
          <w:tcPr>
            <w:tcW w:w="6520" w:type="dxa"/>
            <w:shd w:val="clear" w:color="auto" w:fill="auto"/>
            <w:tcMar>
              <w:top w:w="0" w:type="dxa"/>
              <w:left w:w="108" w:type="dxa"/>
              <w:bottom w:w="0" w:type="dxa"/>
              <w:right w:w="108" w:type="dxa"/>
            </w:tcMar>
          </w:tcPr>
          <w:p w14:paraId="081EEA7B" w14:textId="77777777" w:rsidR="009908CA" w:rsidRPr="00BE51C3" w:rsidRDefault="009908CA" w:rsidP="00FF420A">
            <w:pPr>
              <w:spacing w:beforeLines="30" w:before="72" w:afterLines="30" w:after="72"/>
              <w:ind w:left="142" w:right="142"/>
            </w:pPr>
            <w:r w:rsidRPr="00BE51C3">
              <w:t>Tallinna Halduskohus</w:t>
            </w:r>
          </w:p>
        </w:tc>
      </w:tr>
      <w:tr w:rsidR="009908CA" w:rsidRPr="00BE51C3" w14:paraId="467F7389" w14:textId="77777777" w:rsidTr="00FF420A">
        <w:tc>
          <w:tcPr>
            <w:tcW w:w="3686" w:type="dxa"/>
            <w:gridSpan w:val="2"/>
            <w:shd w:val="clear" w:color="auto" w:fill="auto"/>
            <w:tcMar>
              <w:top w:w="0" w:type="dxa"/>
              <w:left w:w="108" w:type="dxa"/>
              <w:bottom w:w="0" w:type="dxa"/>
              <w:right w:w="108" w:type="dxa"/>
            </w:tcMar>
          </w:tcPr>
          <w:p w14:paraId="5D310DAB" w14:textId="77777777" w:rsidR="009908CA" w:rsidRPr="00BE51C3" w:rsidRDefault="009908CA" w:rsidP="00FF420A">
            <w:pPr>
              <w:pStyle w:val="Pis"/>
              <w:spacing w:beforeLines="30" w:before="72" w:afterLines="30" w:after="72"/>
              <w:ind w:left="142" w:right="142"/>
            </w:pPr>
            <w:r w:rsidRPr="00BE51C3">
              <w:rPr>
                <w:b/>
                <w:bCs/>
              </w:rPr>
              <w:t>Kohtunik</w:t>
            </w:r>
          </w:p>
        </w:tc>
        <w:tc>
          <w:tcPr>
            <w:tcW w:w="6520" w:type="dxa"/>
            <w:shd w:val="clear" w:color="auto" w:fill="auto"/>
            <w:tcMar>
              <w:top w:w="0" w:type="dxa"/>
              <w:left w:w="108" w:type="dxa"/>
              <w:bottom w:w="0" w:type="dxa"/>
              <w:right w:w="108" w:type="dxa"/>
            </w:tcMar>
          </w:tcPr>
          <w:p w14:paraId="3DE648B1" w14:textId="77777777" w:rsidR="009908CA" w:rsidRPr="00BE51C3" w:rsidRDefault="009908CA" w:rsidP="00FF420A">
            <w:pPr>
              <w:spacing w:beforeLines="30" w:before="72" w:afterLines="30" w:after="72"/>
              <w:ind w:left="142" w:right="142"/>
            </w:pPr>
            <w:r w:rsidRPr="00BE51C3">
              <w:t>Maret Hallikma</w:t>
            </w:r>
          </w:p>
        </w:tc>
      </w:tr>
      <w:tr w:rsidR="009908CA" w:rsidRPr="00BE51C3" w14:paraId="33B8DC8B" w14:textId="77777777" w:rsidTr="00FF420A">
        <w:tc>
          <w:tcPr>
            <w:tcW w:w="3686" w:type="dxa"/>
            <w:gridSpan w:val="2"/>
            <w:shd w:val="clear" w:color="auto" w:fill="auto"/>
            <w:tcMar>
              <w:top w:w="0" w:type="dxa"/>
              <w:left w:w="108" w:type="dxa"/>
              <w:bottom w:w="0" w:type="dxa"/>
              <w:right w:w="108" w:type="dxa"/>
            </w:tcMar>
          </w:tcPr>
          <w:p w14:paraId="22802251" w14:textId="77777777" w:rsidR="009908CA" w:rsidRPr="00BE51C3" w:rsidRDefault="009908CA" w:rsidP="00FF420A">
            <w:pPr>
              <w:pStyle w:val="Pis"/>
              <w:spacing w:beforeLines="30" w:before="72" w:afterLines="30" w:after="72"/>
              <w:ind w:left="142" w:right="142"/>
            </w:pPr>
            <w:r w:rsidRPr="00BE51C3">
              <w:rPr>
                <w:b/>
                <w:bCs/>
              </w:rPr>
              <w:t>Määruse tegemise aeg ja koht</w:t>
            </w:r>
          </w:p>
        </w:tc>
        <w:tc>
          <w:tcPr>
            <w:tcW w:w="6520" w:type="dxa"/>
            <w:shd w:val="clear" w:color="auto" w:fill="auto"/>
            <w:tcMar>
              <w:top w:w="0" w:type="dxa"/>
              <w:left w:w="108" w:type="dxa"/>
              <w:bottom w:w="0" w:type="dxa"/>
              <w:right w:w="108" w:type="dxa"/>
            </w:tcMar>
          </w:tcPr>
          <w:p w14:paraId="28B14535" w14:textId="3D6207D9" w:rsidR="009908CA" w:rsidRPr="00C91A9F" w:rsidRDefault="00C91A9F" w:rsidP="00FF420A">
            <w:pPr>
              <w:spacing w:beforeLines="30" w:before="72" w:afterLines="30" w:after="72"/>
              <w:ind w:left="142" w:right="142"/>
            </w:pPr>
            <w:r w:rsidRPr="00C91A9F">
              <w:t>05.03</w:t>
            </w:r>
            <w:r w:rsidR="009908CA" w:rsidRPr="00C91A9F">
              <w:t>.2024, Tallinn</w:t>
            </w:r>
          </w:p>
        </w:tc>
      </w:tr>
      <w:tr w:rsidR="009908CA" w:rsidRPr="00BE51C3" w14:paraId="604E2949" w14:textId="77777777" w:rsidTr="00FF420A">
        <w:tc>
          <w:tcPr>
            <w:tcW w:w="3686" w:type="dxa"/>
            <w:gridSpan w:val="2"/>
            <w:shd w:val="clear" w:color="auto" w:fill="auto"/>
            <w:tcMar>
              <w:top w:w="0" w:type="dxa"/>
              <w:left w:w="108" w:type="dxa"/>
              <w:bottom w:w="0" w:type="dxa"/>
              <w:right w:w="108" w:type="dxa"/>
            </w:tcMar>
          </w:tcPr>
          <w:p w14:paraId="55F1959D" w14:textId="77777777" w:rsidR="009908CA" w:rsidRPr="00BE51C3" w:rsidRDefault="009908CA" w:rsidP="00FF420A">
            <w:pPr>
              <w:pStyle w:val="Pis"/>
              <w:spacing w:beforeLines="30" w:before="72" w:afterLines="30" w:after="72"/>
              <w:ind w:left="142" w:right="142"/>
            </w:pPr>
            <w:r w:rsidRPr="00BE51C3">
              <w:rPr>
                <w:b/>
                <w:bCs/>
              </w:rPr>
              <w:t>Haldusasja number</w:t>
            </w:r>
          </w:p>
        </w:tc>
        <w:tc>
          <w:tcPr>
            <w:tcW w:w="6520" w:type="dxa"/>
            <w:shd w:val="clear" w:color="auto" w:fill="auto"/>
            <w:tcMar>
              <w:top w:w="0" w:type="dxa"/>
              <w:left w:w="108" w:type="dxa"/>
              <w:bottom w:w="0" w:type="dxa"/>
              <w:right w:w="108" w:type="dxa"/>
            </w:tcMar>
          </w:tcPr>
          <w:p w14:paraId="30058F10" w14:textId="785DD4A1" w:rsidR="009908CA" w:rsidRPr="00C91A9F" w:rsidRDefault="009908CA" w:rsidP="00FF420A">
            <w:pPr>
              <w:spacing w:beforeLines="30" w:before="72" w:afterLines="30" w:after="72"/>
              <w:ind w:left="142" w:right="142"/>
            </w:pPr>
            <w:r w:rsidRPr="00C91A9F">
              <w:t>3-23-2686</w:t>
            </w:r>
          </w:p>
        </w:tc>
      </w:tr>
      <w:tr w:rsidR="009908CA" w:rsidRPr="00BE51C3" w14:paraId="46A88784" w14:textId="77777777" w:rsidTr="00FF420A">
        <w:trPr>
          <w:trHeight w:val="667"/>
        </w:trPr>
        <w:tc>
          <w:tcPr>
            <w:tcW w:w="3686" w:type="dxa"/>
            <w:gridSpan w:val="2"/>
            <w:shd w:val="clear" w:color="auto" w:fill="auto"/>
            <w:tcMar>
              <w:top w:w="0" w:type="dxa"/>
              <w:left w:w="108" w:type="dxa"/>
              <w:bottom w:w="0" w:type="dxa"/>
              <w:right w:w="108" w:type="dxa"/>
            </w:tcMar>
          </w:tcPr>
          <w:p w14:paraId="3192B282" w14:textId="77777777" w:rsidR="009908CA" w:rsidRPr="00BE51C3" w:rsidRDefault="009908CA" w:rsidP="00FF420A">
            <w:pPr>
              <w:pStyle w:val="Pis"/>
              <w:spacing w:beforeLines="30" w:before="72" w:afterLines="30" w:after="72"/>
              <w:ind w:left="142" w:right="142"/>
              <w:jc w:val="both"/>
            </w:pPr>
            <w:r w:rsidRPr="00BE51C3">
              <w:rPr>
                <w:b/>
                <w:bCs/>
              </w:rPr>
              <w:t>Haldusasi</w:t>
            </w:r>
          </w:p>
        </w:tc>
        <w:tc>
          <w:tcPr>
            <w:tcW w:w="6520" w:type="dxa"/>
            <w:shd w:val="clear" w:color="auto" w:fill="auto"/>
            <w:tcMar>
              <w:top w:w="0" w:type="dxa"/>
              <w:left w:w="108" w:type="dxa"/>
              <w:bottom w:w="0" w:type="dxa"/>
              <w:right w:w="108" w:type="dxa"/>
            </w:tcMar>
          </w:tcPr>
          <w:p w14:paraId="63D6E8A9" w14:textId="6AB7CB27" w:rsidR="009908CA" w:rsidRPr="00C91A9F" w:rsidRDefault="009908CA" w:rsidP="00FF420A">
            <w:pPr>
              <w:spacing w:beforeLines="30" w:before="72" w:afterLines="30" w:after="72"/>
              <w:ind w:left="142" w:right="459"/>
              <w:jc w:val="both"/>
            </w:pPr>
            <w:proofErr w:type="spellStart"/>
            <w:r w:rsidRPr="00C91A9F">
              <w:t>Coingrove</w:t>
            </w:r>
            <w:proofErr w:type="spellEnd"/>
            <w:r w:rsidRPr="00C91A9F">
              <w:t xml:space="preserve"> OÜ, </w:t>
            </w:r>
            <w:proofErr w:type="spellStart"/>
            <w:r w:rsidRPr="00C91A9F">
              <w:t>Coinjet</w:t>
            </w:r>
            <w:proofErr w:type="spellEnd"/>
            <w:r w:rsidRPr="00C91A9F">
              <w:t xml:space="preserve"> OÜ, </w:t>
            </w:r>
            <w:proofErr w:type="spellStart"/>
            <w:r w:rsidRPr="00C91A9F">
              <w:t>Cryptodash</w:t>
            </w:r>
            <w:proofErr w:type="spellEnd"/>
            <w:r w:rsidRPr="00C91A9F">
              <w:t xml:space="preserve"> OÜ, </w:t>
            </w:r>
            <w:proofErr w:type="spellStart"/>
            <w:r w:rsidRPr="00C91A9F">
              <w:t>Cryptolux</w:t>
            </w:r>
            <w:proofErr w:type="spellEnd"/>
            <w:r w:rsidRPr="00C91A9F">
              <w:t xml:space="preserve"> OÜ, </w:t>
            </w:r>
            <w:proofErr w:type="spellStart"/>
            <w:r w:rsidRPr="00C91A9F">
              <w:t>Techtoken</w:t>
            </w:r>
            <w:proofErr w:type="spellEnd"/>
            <w:r w:rsidRPr="00C91A9F">
              <w:t xml:space="preserve"> OÜ, </w:t>
            </w:r>
            <w:proofErr w:type="spellStart"/>
            <w:r w:rsidRPr="00C91A9F">
              <w:t>Spacetoken</w:t>
            </w:r>
            <w:proofErr w:type="spellEnd"/>
            <w:r w:rsidRPr="00C91A9F">
              <w:t xml:space="preserve"> OÜ, </w:t>
            </w:r>
            <w:proofErr w:type="spellStart"/>
            <w:r w:rsidRPr="00C91A9F">
              <w:t>Tokencube</w:t>
            </w:r>
            <w:proofErr w:type="spellEnd"/>
            <w:r w:rsidRPr="00C91A9F">
              <w:t xml:space="preserve"> OÜ ja </w:t>
            </w:r>
            <w:proofErr w:type="spellStart"/>
            <w:r w:rsidRPr="00C91A9F">
              <w:t>Tokendrive</w:t>
            </w:r>
            <w:proofErr w:type="spellEnd"/>
            <w:r w:rsidRPr="00C91A9F">
              <w:t xml:space="preserve"> OÜ kaebus Rahapesu Andmebüroo 27.11.2023 otsusele, millega jäeti kaebajate taotlus rahuldamata</w:t>
            </w:r>
          </w:p>
        </w:tc>
      </w:tr>
      <w:tr w:rsidR="009908CA" w:rsidRPr="00BE51C3" w14:paraId="69A852B9" w14:textId="77777777" w:rsidTr="00FF420A">
        <w:trPr>
          <w:trHeight w:val="667"/>
        </w:trPr>
        <w:tc>
          <w:tcPr>
            <w:tcW w:w="3686" w:type="dxa"/>
            <w:gridSpan w:val="2"/>
            <w:shd w:val="clear" w:color="auto" w:fill="auto"/>
            <w:tcMar>
              <w:top w:w="0" w:type="dxa"/>
              <w:left w:w="108" w:type="dxa"/>
              <w:bottom w:w="0" w:type="dxa"/>
              <w:right w:w="108" w:type="dxa"/>
            </w:tcMar>
          </w:tcPr>
          <w:p w14:paraId="4A63B0EA" w14:textId="77777777" w:rsidR="009908CA" w:rsidRPr="00BE51C3" w:rsidRDefault="009908CA" w:rsidP="00FF420A">
            <w:pPr>
              <w:pStyle w:val="Pis"/>
              <w:spacing w:beforeLines="30" w:before="72" w:afterLines="30" w:after="72"/>
              <w:ind w:left="142" w:right="142"/>
              <w:rPr>
                <w:b/>
                <w:bCs/>
              </w:rPr>
            </w:pPr>
            <w:r w:rsidRPr="00BE51C3">
              <w:rPr>
                <w:b/>
                <w:bCs/>
              </w:rPr>
              <w:t>Menetlusosalised ja                 nende esindajad</w:t>
            </w:r>
          </w:p>
        </w:tc>
        <w:tc>
          <w:tcPr>
            <w:tcW w:w="6520" w:type="dxa"/>
            <w:shd w:val="clear" w:color="auto" w:fill="auto"/>
            <w:tcMar>
              <w:top w:w="0" w:type="dxa"/>
              <w:left w:w="108" w:type="dxa"/>
              <w:bottom w:w="0" w:type="dxa"/>
              <w:right w:w="108" w:type="dxa"/>
            </w:tcMar>
          </w:tcPr>
          <w:p w14:paraId="6D86D24D" w14:textId="2BCAB58F" w:rsidR="009908CA" w:rsidRPr="00BE51C3" w:rsidRDefault="009908CA" w:rsidP="00FF420A">
            <w:pPr>
              <w:spacing w:beforeLines="30" w:before="72" w:afterLines="30" w:after="72"/>
              <w:ind w:left="142" w:right="142"/>
              <w:jc w:val="both"/>
            </w:pPr>
            <w:r w:rsidRPr="00BE51C3">
              <w:t xml:space="preserve">Kaebajad –  </w:t>
            </w:r>
            <w:proofErr w:type="spellStart"/>
            <w:r w:rsidRPr="00BE51C3">
              <w:t>Coingrove</w:t>
            </w:r>
            <w:proofErr w:type="spellEnd"/>
            <w:r w:rsidRPr="00BE51C3">
              <w:t xml:space="preserve"> OÜ, </w:t>
            </w:r>
            <w:proofErr w:type="spellStart"/>
            <w:r w:rsidRPr="00BE51C3">
              <w:t>Coinjet</w:t>
            </w:r>
            <w:proofErr w:type="spellEnd"/>
            <w:r w:rsidRPr="00BE51C3">
              <w:t xml:space="preserve"> OÜ, </w:t>
            </w:r>
            <w:proofErr w:type="spellStart"/>
            <w:r w:rsidRPr="00BE51C3">
              <w:t>Cryptodash</w:t>
            </w:r>
            <w:proofErr w:type="spellEnd"/>
            <w:r w:rsidRPr="00BE51C3">
              <w:t xml:space="preserve"> OÜ, </w:t>
            </w:r>
            <w:proofErr w:type="spellStart"/>
            <w:r w:rsidRPr="00BE51C3">
              <w:t>Cryptolux</w:t>
            </w:r>
            <w:proofErr w:type="spellEnd"/>
            <w:r w:rsidRPr="00BE51C3">
              <w:t xml:space="preserve"> OÜ, </w:t>
            </w:r>
            <w:proofErr w:type="spellStart"/>
            <w:r w:rsidRPr="00BE51C3">
              <w:t>Techtoken</w:t>
            </w:r>
            <w:proofErr w:type="spellEnd"/>
            <w:r w:rsidRPr="00BE51C3">
              <w:t xml:space="preserve"> OÜ, </w:t>
            </w:r>
            <w:proofErr w:type="spellStart"/>
            <w:r w:rsidRPr="00BE51C3">
              <w:t>Spacetoken</w:t>
            </w:r>
            <w:proofErr w:type="spellEnd"/>
            <w:r w:rsidRPr="00BE51C3">
              <w:t xml:space="preserve"> OÜ, </w:t>
            </w:r>
            <w:proofErr w:type="spellStart"/>
            <w:r w:rsidRPr="00BE51C3">
              <w:t>Tokencube</w:t>
            </w:r>
            <w:proofErr w:type="spellEnd"/>
            <w:r w:rsidRPr="00BE51C3">
              <w:t xml:space="preserve"> OÜ ja </w:t>
            </w:r>
            <w:proofErr w:type="spellStart"/>
            <w:r w:rsidRPr="00BE51C3">
              <w:t>Tokendrive</w:t>
            </w:r>
            <w:proofErr w:type="spellEnd"/>
            <w:r w:rsidRPr="00BE51C3">
              <w:t xml:space="preserve"> OÜ, esindaja vandeadvokaat Risto Käbi</w:t>
            </w:r>
          </w:p>
          <w:p w14:paraId="4DD46EB7" w14:textId="687D2442" w:rsidR="009908CA" w:rsidRPr="00BE51C3" w:rsidRDefault="009908CA" w:rsidP="009908CA">
            <w:pPr>
              <w:spacing w:beforeLines="30" w:before="72" w:afterLines="30" w:after="72"/>
              <w:ind w:left="142" w:right="142"/>
              <w:jc w:val="both"/>
            </w:pPr>
            <w:r w:rsidRPr="00BE51C3">
              <w:t xml:space="preserve">Vastustaja – </w:t>
            </w:r>
            <w:r w:rsidRPr="00BE51C3">
              <w:rPr>
                <w:color w:val="000000"/>
                <w:spacing w:val="4"/>
              </w:rPr>
              <w:t>Rahapesu Andmebüroo</w:t>
            </w:r>
          </w:p>
        </w:tc>
      </w:tr>
      <w:tr w:rsidR="009908CA" w:rsidRPr="00BE51C3" w14:paraId="3F4E25D4" w14:textId="77777777" w:rsidTr="00FF420A">
        <w:trPr>
          <w:trHeight w:val="667"/>
        </w:trPr>
        <w:tc>
          <w:tcPr>
            <w:tcW w:w="3686" w:type="dxa"/>
            <w:gridSpan w:val="2"/>
            <w:shd w:val="clear" w:color="auto" w:fill="auto"/>
            <w:tcMar>
              <w:top w:w="0" w:type="dxa"/>
              <w:left w:w="108" w:type="dxa"/>
              <w:bottom w:w="0" w:type="dxa"/>
              <w:right w:w="108" w:type="dxa"/>
            </w:tcMar>
          </w:tcPr>
          <w:p w14:paraId="797A60CA" w14:textId="77777777" w:rsidR="009908CA" w:rsidRPr="00BE51C3" w:rsidRDefault="009908CA" w:rsidP="00FF420A">
            <w:pPr>
              <w:pStyle w:val="Pis"/>
              <w:spacing w:beforeLines="30" w:before="72" w:afterLines="30" w:after="72"/>
              <w:ind w:left="142" w:right="142"/>
              <w:rPr>
                <w:b/>
                <w:bCs/>
              </w:rPr>
            </w:pPr>
            <w:r w:rsidRPr="00BE51C3">
              <w:rPr>
                <w:b/>
                <w:bCs/>
              </w:rPr>
              <w:t>Menetlustoiming</w:t>
            </w:r>
          </w:p>
        </w:tc>
        <w:tc>
          <w:tcPr>
            <w:tcW w:w="6520" w:type="dxa"/>
            <w:shd w:val="clear" w:color="auto" w:fill="auto"/>
            <w:tcMar>
              <w:top w:w="0" w:type="dxa"/>
              <w:left w:w="108" w:type="dxa"/>
              <w:bottom w:w="0" w:type="dxa"/>
              <w:right w:w="108" w:type="dxa"/>
            </w:tcMar>
          </w:tcPr>
          <w:p w14:paraId="66E02090" w14:textId="33C3FD42" w:rsidR="009908CA" w:rsidRPr="00BE51C3" w:rsidRDefault="00CA7D76" w:rsidP="00FF420A">
            <w:pPr>
              <w:spacing w:beforeLines="30" w:before="72" w:afterLines="30" w:after="72"/>
              <w:ind w:left="142" w:right="142"/>
              <w:jc w:val="both"/>
            </w:pPr>
            <w:r>
              <w:t>Kaebuse läbi vaatamata jätmine</w:t>
            </w:r>
          </w:p>
        </w:tc>
      </w:tr>
      <w:tr w:rsidR="009908CA" w:rsidRPr="00BE51C3" w14:paraId="2EC0498C" w14:textId="77777777" w:rsidTr="00435E27">
        <w:trPr>
          <w:trHeight w:val="241"/>
        </w:trPr>
        <w:tc>
          <w:tcPr>
            <w:tcW w:w="10206" w:type="dxa"/>
            <w:gridSpan w:val="3"/>
            <w:shd w:val="clear" w:color="auto" w:fill="auto"/>
            <w:tcMar>
              <w:top w:w="0" w:type="dxa"/>
              <w:left w:w="108" w:type="dxa"/>
              <w:bottom w:w="0" w:type="dxa"/>
              <w:right w:w="108" w:type="dxa"/>
            </w:tcMar>
          </w:tcPr>
          <w:p w14:paraId="340E16F9" w14:textId="77777777" w:rsidR="009908CA" w:rsidRPr="00BE51C3" w:rsidRDefault="009908CA" w:rsidP="00FF420A">
            <w:pPr>
              <w:ind w:left="142" w:right="142"/>
              <w:jc w:val="both"/>
              <w:rPr>
                <w:b/>
              </w:rPr>
            </w:pPr>
            <w:r w:rsidRPr="00BE51C3">
              <w:rPr>
                <w:b/>
                <w:bCs/>
                <w:caps/>
              </w:rPr>
              <w:t>Resolutsioon</w:t>
            </w:r>
            <w:r w:rsidRPr="00BE51C3">
              <w:rPr>
                <w:b/>
              </w:rPr>
              <w:t xml:space="preserve">         </w:t>
            </w:r>
          </w:p>
          <w:p w14:paraId="1B9429F2" w14:textId="77777777" w:rsidR="009908CA" w:rsidRPr="00BE51C3" w:rsidRDefault="009908CA" w:rsidP="00FF420A">
            <w:pPr>
              <w:ind w:left="142" w:right="142"/>
              <w:jc w:val="both"/>
              <w:rPr>
                <w:b/>
              </w:rPr>
            </w:pPr>
            <w:r w:rsidRPr="00BE51C3">
              <w:rPr>
                <w:b/>
              </w:rPr>
              <w:t xml:space="preserve">                     </w:t>
            </w:r>
          </w:p>
          <w:p w14:paraId="1E19FA70" w14:textId="149A80ED" w:rsidR="009908CA" w:rsidRPr="00BE51C3" w:rsidRDefault="00872FC9" w:rsidP="009908CA">
            <w:pPr>
              <w:pStyle w:val="Loendilik"/>
              <w:numPr>
                <w:ilvl w:val="0"/>
                <w:numId w:val="2"/>
              </w:numPr>
              <w:spacing w:before="120" w:after="120"/>
              <w:ind w:right="142"/>
              <w:contextualSpacing w:val="0"/>
              <w:jc w:val="both"/>
              <w:rPr>
                <w:b/>
              </w:rPr>
            </w:pPr>
            <w:r>
              <w:rPr>
                <w:b/>
              </w:rPr>
              <w:t>Jätta kaebus läbi vaatamata</w:t>
            </w:r>
            <w:r w:rsidR="009908CA" w:rsidRPr="00BE51C3">
              <w:rPr>
                <w:b/>
              </w:rPr>
              <w:t>.</w:t>
            </w:r>
          </w:p>
          <w:p w14:paraId="65A96623" w14:textId="77777777" w:rsidR="009908CA" w:rsidRPr="00BE51C3" w:rsidRDefault="009908CA" w:rsidP="009908CA">
            <w:pPr>
              <w:pStyle w:val="Loendilik"/>
              <w:numPr>
                <w:ilvl w:val="0"/>
                <w:numId w:val="2"/>
              </w:numPr>
              <w:spacing w:before="120" w:after="120"/>
              <w:ind w:right="142"/>
              <w:contextualSpacing w:val="0"/>
              <w:jc w:val="both"/>
              <w:rPr>
                <w:b/>
              </w:rPr>
            </w:pPr>
            <w:r w:rsidRPr="00BE51C3">
              <w:rPr>
                <w:b/>
              </w:rPr>
              <w:t>Menetluskulud jätta menetlusosaliste endi kanda.</w:t>
            </w:r>
          </w:p>
        </w:tc>
      </w:tr>
      <w:tr w:rsidR="009908CA" w:rsidRPr="00BE51C3" w14:paraId="514D3B11" w14:textId="77777777" w:rsidTr="00435E27">
        <w:trPr>
          <w:trHeight w:val="209"/>
        </w:trPr>
        <w:tc>
          <w:tcPr>
            <w:tcW w:w="3261" w:type="dxa"/>
            <w:shd w:val="clear" w:color="auto" w:fill="auto"/>
            <w:tcMar>
              <w:top w:w="0" w:type="dxa"/>
              <w:left w:w="108" w:type="dxa"/>
              <w:bottom w:w="0" w:type="dxa"/>
              <w:right w:w="108" w:type="dxa"/>
            </w:tcMar>
          </w:tcPr>
          <w:p w14:paraId="21D24ADD" w14:textId="77777777" w:rsidR="009908CA" w:rsidRPr="00BE51C3" w:rsidRDefault="009908CA" w:rsidP="00FF420A">
            <w:pPr>
              <w:pStyle w:val="Pis"/>
              <w:spacing w:beforeLines="30" w:before="72" w:afterLines="30" w:after="72"/>
              <w:ind w:left="142" w:right="142"/>
            </w:pPr>
            <w:r w:rsidRPr="00BE51C3">
              <w:rPr>
                <w:b/>
                <w:bCs/>
              </w:rPr>
              <w:t>Edasikaebamise kord</w:t>
            </w:r>
          </w:p>
        </w:tc>
        <w:tc>
          <w:tcPr>
            <w:tcW w:w="6945" w:type="dxa"/>
            <w:gridSpan w:val="2"/>
            <w:shd w:val="clear" w:color="auto" w:fill="auto"/>
            <w:tcMar>
              <w:top w:w="0" w:type="dxa"/>
              <w:left w:w="108" w:type="dxa"/>
              <w:bottom w:w="0" w:type="dxa"/>
              <w:right w:w="108" w:type="dxa"/>
            </w:tcMar>
          </w:tcPr>
          <w:p w14:paraId="1B8ED34F" w14:textId="77777777" w:rsidR="009908CA" w:rsidRPr="00BE51C3" w:rsidRDefault="009908CA" w:rsidP="00FF420A">
            <w:pPr>
              <w:spacing w:before="30" w:after="30"/>
              <w:ind w:right="34"/>
              <w:jc w:val="both"/>
              <w:rPr>
                <w:bCs/>
              </w:rPr>
            </w:pPr>
            <w:r w:rsidRPr="00BE51C3">
              <w:rPr>
                <w:bCs/>
              </w:rPr>
              <w:t>Määruse peale saab esitada määruskaebuse Tallinna Ringkonnakohtule 15 päeva jooksul määruse kättetoimetamisest alates.</w:t>
            </w:r>
          </w:p>
        </w:tc>
      </w:tr>
    </w:tbl>
    <w:p w14:paraId="1ADFCBF3" w14:textId="77777777" w:rsidR="009908CA" w:rsidRPr="00BE51C3" w:rsidRDefault="009908CA" w:rsidP="009908CA">
      <w:pPr>
        <w:ind w:right="142"/>
        <w:jc w:val="both"/>
        <w:rPr>
          <w:b/>
        </w:rPr>
      </w:pPr>
    </w:p>
    <w:p w14:paraId="169FFBC7" w14:textId="77777777" w:rsidR="009908CA" w:rsidRPr="00BE51C3" w:rsidRDefault="009908CA" w:rsidP="009908CA">
      <w:pPr>
        <w:pStyle w:val="Loendilik"/>
        <w:ind w:left="0" w:right="142"/>
        <w:jc w:val="both"/>
        <w:rPr>
          <w:b/>
        </w:rPr>
      </w:pPr>
      <w:r w:rsidRPr="00BE51C3">
        <w:rPr>
          <w:b/>
        </w:rPr>
        <w:t>ASJAOLUD JA MENETLUSE KÄIK</w:t>
      </w:r>
    </w:p>
    <w:p w14:paraId="60095966" w14:textId="77777777" w:rsidR="009908CA" w:rsidRPr="00BE51C3" w:rsidRDefault="009908CA" w:rsidP="009908CA">
      <w:pPr>
        <w:pStyle w:val="Alapealkiri"/>
        <w:numPr>
          <w:ilvl w:val="0"/>
          <w:numId w:val="3"/>
        </w:numPr>
      </w:pPr>
      <w:proofErr w:type="spellStart"/>
      <w:r w:rsidRPr="00BE51C3">
        <w:t>Coingrove</w:t>
      </w:r>
      <w:proofErr w:type="spellEnd"/>
      <w:r w:rsidRPr="00BE51C3">
        <w:t xml:space="preserve"> OÜ, </w:t>
      </w:r>
      <w:proofErr w:type="spellStart"/>
      <w:r w:rsidRPr="00BE51C3">
        <w:t>Coinjet</w:t>
      </w:r>
      <w:proofErr w:type="spellEnd"/>
      <w:r w:rsidRPr="00BE51C3">
        <w:t xml:space="preserve"> OÜ, </w:t>
      </w:r>
      <w:proofErr w:type="spellStart"/>
      <w:r w:rsidRPr="00BE51C3">
        <w:t>Cryptodash</w:t>
      </w:r>
      <w:proofErr w:type="spellEnd"/>
      <w:r w:rsidRPr="00BE51C3">
        <w:t xml:space="preserve"> OÜ, </w:t>
      </w:r>
      <w:proofErr w:type="spellStart"/>
      <w:r w:rsidRPr="00BE51C3">
        <w:t>Cryptolux</w:t>
      </w:r>
      <w:proofErr w:type="spellEnd"/>
      <w:r w:rsidRPr="00BE51C3">
        <w:t xml:space="preserve"> OÜ, </w:t>
      </w:r>
      <w:proofErr w:type="spellStart"/>
      <w:r w:rsidRPr="00BE51C3">
        <w:t>Techtoken</w:t>
      </w:r>
      <w:proofErr w:type="spellEnd"/>
      <w:r w:rsidRPr="00BE51C3">
        <w:t xml:space="preserve"> OÜ, </w:t>
      </w:r>
      <w:proofErr w:type="spellStart"/>
      <w:r w:rsidRPr="00BE51C3">
        <w:t>Spacetoken</w:t>
      </w:r>
      <w:proofErr w:type="spellEnd"/>
      <w:r w:rsidRPr="00BE51C3">
        <w:t xml:space="preserve"> OÜ, </w:t>
      </w:r>
      <w:proofErr w:type="spellStart"/>
      <w:r w:rsidRPr="00BE51C3">
        <w:t>Tokencube</w:t>
      </w:r>
      <w:proofErr w:type="spellEnd"/>
      <w:r w:rsidRPr="00BE51C3">
        <w:t xml:space="preserve"> OÜ ja </w:t>
      </w:r>
      <w:proofErr w:type="spellStart"/>
      <w:r w:rsidRPr="00BE51C3">
        <w:t>Tokendrive</w:t>
      </w:r>
      <w:proofErr w:type="spellEnd"/>
      <w:r w:rsidRPr="00BE51C3">
        <w:t xml:space="preserve"> OÜ (ettevõtted) esitasid Rahapesu Andmebüroole (RAB) 30.04.2021 taotlused virtuaalvääringu teenuste pakkuja tegevuslubade saamiseks.</w:t>
      </w:r>
    </w:p>
    <w:p w14:paraId="61B78C33" w14:textId="77777777" w:rsidR="009908CA" w:rsidRPr="00BE51C3" w:rsidRDefault="009908CA" w:rsidP="009908CA">
      <w:pPr>
        <w:pStyle w:val="Default"/>
        <w:numPr>
          <w:ilvl w:val="0"/>
          <w:numId w:val="3"/>
        </w:numPr>
        <w:tabs>
          <w:tab w:val="left" w:pos="284"/>
        </w:tabs>
        <w:spacing w:before="120" w:after="120"/>
        <w:jc w:val="both"/>
      </w:pPr>
      <w:r w:rsidRPr="00BE51C3">
        <w:t xml:space="preserve">Ettevõtted esitasid Tallinna Halduskohtule 20.09.2021 kaebuse </w:t>
      </w:r>
      <w:proofErr w:type="spellStart"/>
      <w:r w:rsidRPr="00BE51C3">
        <w:t>RAB-i</w:t>
      </w:r>
      <w:proofErr w:type="spellEnd"/>
      <w:r w:rsidRPr="00BE51C3">
        <w:t xml:space="preserve"> kohustamiseks väljastada vaikimisi tegevusload virtuaalvääringu teenuste osutamiseks ning teha selle kohta sissekanded MTR-i (</w:t>
      </w:r>
      <w:proofErr w:type="spellStart"/>
      <w:r w:rsidRPr="00BE51C3">
        <w:t>haldsusasi</w:t>
      </w:r>
      <w:proofErr w:type="spellEnd"/>
      <w:r w:rsidRPr="00BE51C3">
        <w:t xml:space="preserve"> 3-21-2139). Tallinna Halduskohus rahuldas 25.01.2022 otsusega kaebuse ja kohustas </w:t>
      </w:r>
      <w:proofErr w:type="spellStart"/>
      <w:r w:rsidRPr="00BE51C3">
        <w:t>RAB-i</w:t>
      </w:r>
      <w:proofErr w:type="spellEnd"/>
      <w:r w:rsidRPr="00BE51C3">
        <w:t xml:space="preserve"> tegema kaebajate virtuaalvääringu teenuse pakkumise tegevuslubade kohta kanded MTR-i, lugedes virtuaalvääringu teenuse pakkumise tegevusload kaebajate 30.04.2021 taotluste alusel vaikimisi antuks.</w:t>
      </w:r>
    </w:p>
    <w:p w14:paraId="598A5AD1" w14:textId="77777777" w:rsidR="009908CA" w:rsidRPr="00BE51C3" w:rsidRDefault="009908CA" w:rsidP="009908CA">
      <w:pPr>
        <w:pStyle w:val="Default"/>
        <w:numPr>
          <w:ilvl w:val="0"/>
          <w:numId w:val="3"/>
        </w:numPr>
        <w:tabs>
          <w:tab w:val="left" w:pos="284"/>
        </w:tabs>
        <w:spacing w:before="120" w:after="120"/>
        <w:jc w:val="both"/>
      </w:pPr>
      <w:r w:rsidRPr="00BE51C3">
        <w:t xml:space="preserve">RAB esitas Tallinna Halduskohtule apellatsioonkaebuse. Tallinna Ringkonnakohtu 28.06.2023 otsusega jäeti </w:t>
      </w:r>
      <w:proofErr w:type="spellStart"/>
      <w:r w:rsidRPr="00BE51C3">
        <w:t>RAB-i</w:t>
      </w:r>
      <w:proofErr w:type="spellEnd"/>
      <w:r w:rsidRPr="00BE51C3">
        <w:t xml:space="preserve"> apellatsioonkaebus rahuldamata, kuid Tallinna Halduskohtu 25.01.2022 otsust muudeti seoses apellatsiooniastmes kaebuse uue nõudega täiendamisega. Ringkonnakohus tegi uue otsuse, millega rahuldas </w:t>
      </w:r>
      <w:proofErr w:type="spellStart"/>
      <w:r w:rsidRPr="00BE51C3">
        <w:t>CoinGrove</w:t>
      </w:r>
      <w:proofErr w:type="spellEnd"/>
      <w:r w:rsidRPr="00BE51C3">
        <w:t xml:space="preserve"> OÜ, </w:t>
      </w:r>
      <w:proofErr w:type="spellStart"/>
      <w:r w:rsidRPr="00BE51C3">
        <w:t>CoinJet</w:t>
      </w:r>
      <w:proofErr w:type="spellEnd"/>
      <w:r w:rsidRPr="00BE51C3">
        <w:t xml:space="preserve"> OÜ, </w:t>
      </w:r>
      <w:proofErr w:type="spellStart"/>
      <w:r w:rsidRPr="00BE51C3">
        <w:t>Cryptodash</w:t>
      </w:r>
      <w:proofErr w:type="spellEnd"/>
      <w:r w:rsidRPr="00BE51C3">
        <w:t xml:space="preserve"> OÜ, </w:t>
      </w:r>
      <w:proofErr w:type="spellStart"/>
      <w:r w:rsidRPr="00BE51C3">
        <w:t>Cryptolux</w:t>
      </w:r>
      <w:proofErr w:type="spellEnd"/>
      <w:r w:rsidRPr="00BE51C3">
        <w:t xml:space="preserve"> OÜ, OÜ </w:t>
      </w:r>
      <w:proofErr w:type="spellStart"/>
      <w:r w:rsidRPr="00BE51C3">
        <w:t>TechToken</w:t>
      </w:r>
      <w:proofErr w:type="spellEnd"/>
      <w:r w:rsidRPr="00BE51C3">
        <w:t xml:space="preserve">, </w:t>
      </w:r>
      <w:proofErr w:type="spellStart"/>
      <w:r w:rsidRPr="00BE51C3">
        <w:lastRenderedPageBreak/>
        <w:t>Spacetoken</w:t>
      </w:r>
      <w:proofErr w:type="spellEnd"/>
      <w:r w:rsidRPr="00BE51C3">
        <w:t xml:space="preserve"> OÜ, </w:t>
      </w:r>
      <w:proofErr w:type="spellStart"/>
      <w:r w:rsidRPr="00BE51C3">
        <w:t>Tokencube</w:t>
      </w:r>
      <w:proofErr w:type="spellEnd"/>
      <w:r w:rsidRPr="00BE51C3">
        <w:t xml:space="preserve"> OÜ ja </w:t>
      </w:r>
      <w:proofErr w:type="spellStart"/>
      <w:r w:rsidRPr="00BE51C3">
        <w:t>Tokendrive</w:t>
      </w:r>
      <w:proofErr w:type="spellEnd"/>
      <w:r w:rsidRPr="00BE51C3">
        <w:t xml:space="preserve"> OÜ kaebuse, tühistas </w:t>
      </w:r>
      <w:proofErr w:type="spellStart"/>
      <w:r w:rsidRPr="00BE51C3">
        <w:t>RAB-i</w:t>
      </w:r>
      <w:proofErr w:type="spellEnd"/>
      <w:r w:rsidRPr="00BE51C3">
        <w:t xml:space="preserve"> 01.07.2022 otsuse nr 6-1/126-1 ning kohustas </w:t>
      </w:r>
      <w:proofErr w:type="spellStart"/>
      <w:r w:rsidRPr="00BE51C3">
        <w:t>RAB-i</w:t>
      </w:r>
      <w:proofErr w:type="spellEnd"/>
      <w:r w:rsidRPr="00BE51C3">
        <w:t xml:space="preserve"> kandma kaebajate 30.04.2021 taotluste alusel virtuaalvääringu teenuse pakkumise tegevuslubade kohta MTR-i. </w:t>
      </w:r>
    </w:p>
    <w:p w14:paraId="2BCAD90C" w14:textId="77777777" w:rsidR="009908CA" w:rsidRPr="00BE51C3" w:rsidRDefault="009908CA" w:rsidP="009908CA">
      <w:pPr>
        <w:pStyle w:val="Default"/>
        <w:numPr>
          <w:ilvl w:val="0"/>
          <w:numId w:val="3"/>
        </w:numPr>
        <w:tabs>
          <w:tab w:val="left" w:pos="284"/>
        </w:tabs>
        <w:spacing w:before="120" w:after="120"/>
        <w:jc w:val="both"/>
      </w:pPr>
      <w:r w:rsidRPr="00BE51C3">
        <w:t xml:space="preserve">Tulenevalt </w:t>
      </w:r>
      <w:proofErr w:type="spellStart"/>
      <w:r w:rsidRPr="00BE51C3">
        <w:t>RahaPTS</w:t>
      </w:r>
      <w:proofErr w:type="spellEnd"/>
      <w:r w:rsidRPr="00BE51C3">
        <w:t>-i 15.03.2022 jõustunud muudatustest ja nendega virtuaalvääringu teenuse osutajatele kehtestatud uutest tegevusnõuetest, kohustas RAB 03.08.2023 ettevõtjaid esitama hiljemalt 18.09.2023 tõendeid enda vastavusse viimise kohta uute seadusest tulenevate nõuetega</w:t>
      </w:r>
    </w:p>
    <w:p w14:paraId="1FF56206" w14:textId="77777777" w:rsidR="009908CA" w:rsidRPr="00BE51C3" w:rsidRDefault="009908CA" w:rsidP="009908CA">
      <w:pPr>
        <w:pStyle w:val="Default"/>
        <w:numPr>
          <w:ilvl w:val="0"/>
          <w:numId w:val="3"/>
        </w:numPr>
        <w:tabs>
          <w:tab w:val="left" w:pos="284"/>
        </w:tabs>
        <w:spacing w:before="120" w:after="120"/>
        <w:jc w:val="both"/>
      </w:pPr>
      <w:r w:rsidRPr="00BE51C3">
        <w:t xml:space="preserve">Ettevõtted esitasid 18.09.2023 MTR-keskkonnas virtuaalvääringu teenuse pakkumise tegevusloa  muutmise taotlused, et täita </w:t>
      </w:r>
      <w:proofErr w:type="spellStart"/>
      <w:r w:rsidRPr="00BE51C3">
        <w:t>RAB-i</w:t>
      </w:r>
      <w:proofErr w:type="spellEnd"/>
      <w:r w:rsidRPr="00BE51C3">
        <w:t xml:space="preserve"> ettekirjutusi. RAB teavitas 26.09.2023 ettevõtteid ettekirjutuste mittetäitmisest ja andis  uurimispõhimõtte rakendamiseks ettevõtetele täiendava tähtaja dokumentide ja selgituste  esitamiseks kuni 03.10.2023.</w:t>
      </w:r>
    </w:p>
    <w:p w14:paraId="23BE50A8" w14:textId="77777777" w:rsidR="009908CA" w:rsidRPr="00BE51C3" w:rsidRDefault="009908CA" w:rsidP="009908CA">
      <w:pPr>
        <w:pStyle w:val="Default"/>
        <w:numPr>
          <w:ilvl w:val="0"/>
          <w:numId w:val="3"/>
        </w:numPr>
        <w:tabs>
          <w:tab w:val="left" w:pos="284"/>
        </w:tabs>
        <w:spacing w:before="120" w:after="120"/>
        <w:jc w:val="both"/>
      </w:pPr>
      <w:r w:rsidRPr="00BE51C3">
        <w:t>RAB koostas  ja esitas 03.11.2023 ettevõtetele „Tegevusloa kehtetuks tunnistamise otsuse  projektid“, mille kohaselt ta kavatseb  tunnistada kehtetuks ettevõtete tegevusload.  RAB selgitas dokumendis, et menetlusosalisel on õigus esitada enne haldusakti andmist oma arvamus ja/või  vastuväited. Arvamuse ja/või vastuväidete esitamiseks andis RAB tähtaja 20.11.2023.</w:t>
      </w:r>
    </w:p>
    <w:p w14:paraId="5728F3A7" w14:textId="77777777" w:rsidR="009908CA" w:rsidRPr="00BE51C3" w:rsidRDefault="009908CA" w:rsidP="009908CA">
      <w:pPr>
        <w:pStyle w:val="Default"/>
        <w:numPr>
          <w:ilvl w:val="0"/>
          <w:numId w:val="3"/>
        </w:numPr>
        <w:tabs>
          <w:tab w:val="left" w:pos="284"/>
        </w:tabs>
        <w:spacing w:before="120" w:after="120"/>
        <w:jc w:val="both"/>
      </w:pPr>
      <w:r w:rsidRPr="00BE51C3">
        <w:t xml:space="preserve">Ettevõtted pöördusid õigusabiteenuse saamiseks advokaadi poole ja volitasid 13.11.2023 advokaati hindama 03.11.2023 dokumentide õiguspärasust. Ettevõtete lepinguline esindaja pöördus 17.11.2023 </w:t>
      </w:r>
      <w:proofErr w:type="spellStart"/>
      <w:r w:rsidRPr="00BE51C3">
        <w:t>RAB-i</w:t>
      </w:r>
      <w:proofErr w:type="spellEnd"/>
      <w:r w:rsidRPr="00BE51C3">
        <w:t xml:space="preserve"> poole ja esitas taotluse haldusmenetlustoimikute saamiseks ja uue vastamise tähtaja määramiseks (2 nädalat) alates toimikute esitamisest esindajale. </w:t>
      </w:r>
    </w:p>
    <w:p w14:paraId="59183777" w14:textId="669D13B2" w:rsidR="009908CA" w:rsidRPr="00BE51C3" w:rsidRDefault="009908CA" w:rsidP="009908CA">
      <w:pPr>
        <w:pStyle w:val="Default"/>
        <w:numPr>
          <w:ilvl w:val="0"/>
          <w:numId w:val="3"/>
        </w:numPr>
        <w:tabs>
          <w:tab w:val="left" w:pos="284"/>
        </w:tabs>
        <w:spacing w:before="120" w:after="120"/>
        <w:jc w:val="both"/>
      </w:pPr>
      <w:r w:rsidRPr="00BE51C3">
        <w:t>RAB teavitas ettevõtete esindajat 22.11.2023 e-kirjas, et toimikutega saab tutvuda ühel päeval 24.11.2023 ainult vastustaja juures kohapeal vahemikus 9 – 15 ja pikendas tähtaega kuni 27.11.2023, kuna 03.11.2023 ettevõtetele väljastatud tegevuslubade kehtetuks tunnistamise otsuse projektid tuginevad peamiselt ettevõtete enda poolt esitatud dokumentidele ning registritest nähtavatele andmetele ning on kättesaadavad esindajale, mistõttu RAB pikemat tähtaega ei võimalda</w:t>
      </w:r>
      <w:r w:rsidR="0010627E">
        <w:t>nud</w:t>
      </w:r>
      <w:r w:rsidRPr="00BE51C3">
        <w:t>.</w:t>
      </w:r>
    </w:p>
    <w:p w14:paraId="1114BC5B" w14:textId="77777777" w:rsidR="009908CA" w:rsidRPr="00BE51C3" w:rsidRDefault="009908CA" w:rsidP="009908CA">
      <w:pPr>
        <w:pStyle w:val="Default"/>
        <w:numPr>
          <w:ilvl w:val="0"/>
          <w:numId w:val="3"/>
        </w:numPr>
        <w:tabs>
          <w:tab w:val="left" w:pos="284"/>
        </w:tabs>
        <w:spacing w:before="120" w:after="120"/>
        <w:jc w:val="both"/>
      </w:pPr>
      <w:r w:rsidRPr="00BE51C3">
        <w:t xml:space="preserve">Ettevõtete esindaja vastas </w:t>
      </w:r>
      <w:proofErr w:type="spellStart"/>
      <w:r w:rsidRPr="00BE51C3">
        <w:t>RAB-i</w:t>
      </w:r>
      <w:proofErr w:type="spellEnd"/>
      <w:r w:rsidRPr="00BE51C3">
        <w:t xml:space="preserve"> e-kirjale 24.11.2023. Esindaja vaidles </w:t>
      </w:r>
      <w:proofErr w:type="spellStart"/>
      <w:r w:rsidRPr="00BE51C3">
        <w:t>RAB-i</w:t>
      </w:r>
      <w:proofErr w:type="spellEnd"/>
      <w:r w:rsidRPr="00BE51C3">
        <w:t xml:space="preserve"> otsusele vastu, teatas et ta ei saanud ilmuda samal päeval ehk 24.11.2023 toimikuga tutvuma, palus jätkuvalt toimiku edastamist (sh digitaalse tutvumise võimalust ) ja tähtaja pikendamist vähemalt 2 nädalat alates haldustoimikute edastamisest/avaldamisest. </w:t>
      </w:r>
    </w:p>
    <w:p w14:paraId="638AA6A7" w14:textId="77777777" w:rsidR="009908CA" w:rsidRPr="00BE51C3" w:rsidRDefault="009908CA" w:rsidP="009908CA">
      <w:pPr>
        <w:pStyle w:val="Default"/>
        <w:numPr>
          <w:ilvl w:val="0"/>
          <w:numId w:val="3"/>
        </w:numPr>
        <w:tabs>
          <w:tab w:val="left" w:pos="284"/>
        </w:tabs>
        <w:spacing w:before="120" w:after="120"/>
        <w:jc w:val="both"/>
      </w:pPr>
      <w:r w:rsidRPr="00BE51C3">
        <w:t>RAB vastas 27.11.2023 e-mailis, et  ettevõtetele on antud piisav aeg arvamuse ja vastuväidete esitamiseks, samuti on RAB andnud võimaluse toimikuga tutvumiseks. Tähtaeg arvamuse ja vastuväidete esitamiseks on täna, s.o 27.11.2023, ehk RAB arvamuse ja vastuväidete esitamise tähtaega ei pikendanud.</w:t>
      </w:r>
    </w:p>
    <w:p w14:paraId="60181DCD" w14:textId="77777777" w:rsidR="009908CA" w:rsidRPr="00BE51C3" w:rsidRDefault="009908CA" w:rsidP="009908CA">
      <w:pPr>
        <w:pStyle w:val="Default"/>
        <w:numPr>
          <w:ilvl w:val="0"/>
          <w:numId w:val="3"/>
        </w:numPr>
        <w:tabs>
          <w:tab w:val="left" w:pos="284"/>
        </w:tabs>
        <w:spacing w:before="120" w:after="120"/>
        <w:jc w:val="both"/>
      </w:pPr>
      <w:r w:rsidRPr="00BE51C3">
        <w:rPr>
          <w:color w:val="212121"/>
        </w:rPr>
        <w:t xml:space="preserve">Tallinna Halduskohtusse saabus 27.11.2023 ettevõtete </w:t>
      </w:r>
      <w:proofErr w:type="spellStart"/>
      <w:r w:rsidRPr="00BE51C3">
        <w:rPr>
          <w:color w:val="212121"/>
        </w:rPr>
        <w:t>Coingrove</w:t>
      </w:r>
      <w:proofErr w:type="spellEnd"/>
      <w:r w:rsidRPr="00BE51C3">
        <w:rPr>
          <w:color w:val="212121"/>
        </w:rPr>
        <w:t xml:space="preserve"> OÜ, </w:t>
      </w:r>
      <w:proofErr w:type="spellStart"/>
      <w:r w:rsidRPr="00BE51C3">
        <w:rPr>
          <w:color w:val="212121"/>
        </w:rPr>
        <w:t>Coinjet</w:t>
      </w:r>
      <w:proofErr w:type="spellEnd"/>
      <w:r w:rsidRPr="00BE51C3">
        <w:rPr>
          <w:color w:val="212121"/>
        </w:rPr>
        <w:t xml:space="preserve"> OÜ, </w:t>
      </w:r>
      <w:proofErr w:type="spellStart"/>
      <w:r w:rsidRPr="00BE51C3">
        <w:rPr>
          <w:color w:val="212121"/>
        </w:rPr>
        <w:t>Cryptodash</w:t>
      </w:r>
      <w:proofErr w:type="spellEnd"/>
      <w:r w:rsidRPr="00BE51C3">
        <w:rPr>
          <w:color w:val="212121"/>
        </w:rPr>
        <w:t xml:space="preserve"> </w:t>
      </w:r>
      <w:r w:rsidRPr="00BE51C3">
        <w:t xml:space="preserve">OÜ, </w:t>
      </w:r>
      <w:proofErr w:type="spellStart"/>
      <w:r w:rsidRPr="00BE51C3">
        <w:t>Cryptolux</w:t>
      </w:r>
      <w:proofErr w:type="spellEnd"/>
      <w:r w:rsidRPr="00BE51C3">
        <w:t xml:space="preserve"> OÜ, </w:t>
      </w:r>
      <w:proofErr w:type="spellStart"/>
      <w:r w:rsidRPr="00BE51C3">
        <w:t>Techtoken</w:t>
      </w:r>
      <w:proofErr w:type="spellEnd"/>
      <w:r w:rsidRPr="00BE51C3">
        <w:t xml:space="preserve"> OÜ, </w:t>
      </w:r>
      <w:proofErr w:type="spellStart"/>
      <w:r w:rsidRPr="00BE51C3">
        <w:t>Spacetoken</w:t>
      </w:r>
      <w:proofErr w:type="spellEnd"/>
      <w:r w:rsidRPr="00BE51C3">
        <w:t xml:space="preserve"> OÜ, </w:t>
      </w:r>
      <w:proofErr w:type="spellStart"/>
      <w:r w:rsidRPr="00BE51C3">
        <w:t>Tokencube</w:t>
      </w:r>
      <w:proofErr w:type="spellEnd"/>
      <w:r w:rsidRPr="00BE51C3">
        <w:t xml:space="preserve"> OÜ ja </w:t>
      </w:r>
      <w:proofErr w:type="spellStart"/>
      <w:r w:rsidRPr="00BE51C3">
        <w:t>Tokendrive</w:t>
      </w:r>
      <w:proofErr w:type="spellEnd"/>
      <w:r w:rsidRPr="00BE51C3">
        <w:t xml:space="preserve"> OÜ (kaebajad) kaebus, milles nad taotlevad  </w:t>
      </w:r>
      <w:proofErr w:type="spellStart"/>
      <w:r w:rsidRPr="00BE51C3">
        <w:t>RAB-i</w:t>
      </w:r>
      <w:proofErr w:type="spellEnd"/>
      <w:r w:rsidRPr="00BE51C3">
        <w:t xml:space="preserve"> 27.11.2023 otsuse, millega jäeti kaebajate taotlus rahuldamata, tühistamist ning nõue kohustada vastustajat rahuldama kaebajate 17.11.2023 taotlus ja väljastama 03.11.2023 otsuse projektide aluseks olevad haldusmenetlustoimikud ja määrata neile vastamiseks uus tähtaeg alates toimikute väljastamisest. Alternatiivselt palusid kaebajad tunnistada </w:t>
      </w:r>
      <w:proofErr w:type="spellStart"/>
      <w:r w:rsidRPr="00BE51C3">
        <w:t>RAB-i</w:t>
      </w:r>
      <w:proofErr w:type="spellEnd"/>
      <w:r w:rsidRPr="00BE51C3">
        <w:t xml:space="preserve"> 27.11.2023 toiming õigusvastaseks ja kohustada vastustajat kaebajate 17.11.2023 taotlust uuesti läbi vaatama. Koos kaebusega esitasid kaebajad esialgse õiguskaitse taotluse keelata vastustajal kaebajate  tegevuslubade kehtetuks tunnistamise osas lõpliku haldusakti tegemine, kuniks kaebajatele on tagatud võimalus sisuliselt ärakuulamisõiguse teostamine; tagada muul kohtu poolt määratud viisil kaebajatele sisulise ärakuulamisõiguse teostamise võimalus, ilma, et kohtumenetluse kestel tunnistataks kaebajat tegevuslubasid virtuaalvääringu teenuste osutamiseks kehtetuks.</w:t>
      </w:r>
      <w:r w:rsidRPr="00BE51C3">
        <w:rPr>
          <w:rFonts w:eastAsiaTheme="minorHAnsi"/>
          <w:b/>
          <w:bCs/>
          <w:lang w:eastAsia="en-US"/>
        </w:rPr>
        <w:t xml:space="preserve"> </w:t>
      </w:r>
    </w:p>
    <w:p w14:paraId="0074A62F" w14:textId="0429C237" w:rsidR="009908CA" w:rsidRPr="00BE51C3" w:rsidRDefault="009908CA" w:rsidP="009908CA">
      <w:pPr>
        <w:pStyle w:val="Default"/>
        <w:numPr>
          <w:ilvl w:val="0"/>
          <w:numId w:val="3"/>
        </w:numPr>
        <w:tabs>
          <w:tab w:val="left" w:pos="284"/>
        </w:tabs>
        <w:spacing w:before="120" w:after="120"/>
        <w:jc w:val="both"/>
      </w:pPr>
      <w:r w:rsidRPr="00BE51C3">
        <w:t>Kohus võttis 04.12.2023 määrusega kaebuse menetlusse, tunnistas vastustajaks Rahapesu Andmebüroo ja rahuldas kaebaja esialgse õiguskaitse taotlus</w:t>
      </w:r>
      <w:r w:rsidR="00C5085E">
        <w:t>e (EÕK)</w:t>
      </w:r>
      <w:r w:rsidRPr="00BE51C3">
        <w:t xml:space="preserve"> ajutiselt ning keelas Rahapesu Andmebürool anda kaebajate tegevuslubade kehtetuks tunnistamise osas lõplik haldusakt enne </w:t>
      </w:r>
      <w:r w:rsidRPr="00BE51C3">
        <w:lastRenderedPageBreak/>
        <w:t>03.01.2024. Kohus märkis määruses, et peab mõistlikuks praegusel juhul, et  RAB pikendaks kaebajatele antud tähtaega kompromissi korras.</w:t>
      </w:r>
    </w:p>
    <w:p w14:paraId="45E9D3E1" w14:textId="24072B64" w:rsidR="00505233" w:rsidRPr="00C5085E" w:rsidRDefault="009908CA" w:rsidP="00505233">
      <w:pPr>
        <w:pStyle w:val="Default"/>
        <w:numPr>
          <w:ilvl w:val="0"/>
          <w:numId w:val="3"/>
        </w:numPr>
        <w:tabs>
          <w:tab w:val="left" w:pos="284"/>
        </w:tabs>
        <w:spacing w:before="120" w:after="120"/>
        <w:jc w:val="both"/>
      </w:pPr>
      <w:r w:rsidRPr="00BE51C3">
        <w:t>RAB teatas</w:t>
      </w:r>
      <w:r w:rsidR="00352341" w:rsidRPr="00BE51C3">
        <w:t xml:space="preserve"> 05.12.2023 kirjaga, et T</w:t>
      </w:r>
      <w:r w:rsidR="00352341" w:rsidRPr="00BE51C3">
        <w:rPr>
          <w:rStyle w:val="stl23"/>
        </w:rPr>
        <w:t>allinna Halduskohtu 04.12</w:t>
      </w:r>
      <w:r w:rsidR="00352341" w:rsidRPr="00BE51C3">
        <w:rPr>
          <w:rStyle w:val="stl53"/>
        </w:rPr>
        <w:t>.2023. a määruse </w:t>
      </w:r>
      <w:r w:rsidR="00352341" w:rsidRPr="00505233">
        <w:rPr>
          <w:rStyle w:val="stl23"/>
          <w:spacing w:val="-1"/>
        </w:rPr>
        <w:t>resolutsiooni </w:t>
      </w:r>
      <w:r w:rsidR="00352341" w:rsidRPr="00505233">
        <w:rPr>
          <w:rStyle w:val="stl53"/>
          <w:spacing w:val="1"/>
        </w:rPr>
        <w:t xml:space="preserve">punkti 4 </w:t>
      </w:r>
      <w:r w:rsidR="00352341" w:rsidRPr="00BE51C3">
        <w:t>ei ole võimalik täita.  Rahapesu Andmebüroo selgitas, et on</w:t>
      </w:r>
      <w:r w:rsidR="00C5085E">
        <w:t xml:space="preserve"> enne EÕK määruse andmist</w:t>
      </w:r>
      <w:r w:rsidR="00352341" w:rsidRPr="00BE51C3">
        <w:t xml:space="preserve"> teinud lõplikud kaebajate  tegevuslubade kehtetuks tunnistamise otsused 29.11.2023, mis on kaebajatele ka kätte  toimetatud</w:t>
      </w:r>
      <w:r w:rsidR="00505233">
        <w:t xml:space="preserve">. </w:t>
      </w:r>
      <w:r w:rsidR="00505233" w:rsidRPr="00C5085E">
        <w:t xml:space="preserve">RAB jäi oma seisukoha juurde, et kaebajatele oli tagatud mõistlik tähtaeg vastuväidete esitamiseks, st 03.11.2023. a otsuse projektid edastati kaebajatele 03.11.2023 ning määrati vastuväidete esitamise tähtajaks kuni 20.11.2023. Lisaks eelnevale teavitas Rahapesu Andmebüroo enne 03.11.2023. a otsuste projektide koostamist kaebajaid ettekirjutuste mittetäitmisest, mistõttu oli kaebajatel piisavalt aega esitada omapoolsed vastuväited. </w:t>
      </w:r>
    </w:p>
    <w:p w14:paraId="09A479D0" w14:textId="3DAD73E7" w:rsidR="00505233" w:rsidRPr="00BE51C3" w:rsidRDefault="00352341" w:rsidP="00505233">
      <w:pPr>
        <w:pStyle w:val="Default"/>
        <w:numPr>
          <w:ilvl w:val="0"/>
          <w:numId w:val="3"/>
        </w:numPr>
        <w:tabs>
          <w:tab w:val="left" w:pos="284"/>
        </w:tabs>
        <w:spacing w:before="120" w:after="120"/>
        <w:jc w:val="both"/>
      </w:pPr>
      <w:r w:rsidRPr="00BE51C3">
        <w:t>Ko</w:t>
      </w:r>
      <w:r w:rsidR="00505233">
        <w:t>hu</w:t>
      </w:r>
      <w:r w:rsidRPr="00BE51C3">
        <w:t xml:space="preserve">s pöördus 22.12.2023 </w:t>
      </w:r>
      <w:r w:rsidRPr="00C5085E">
        <w:t xml:space="preserve">menetlusosaliste poole kirjaga. Kirjas märkis kohus, et kuivõrd lõplik haldusakt on kaebajatele juba väljastatud, tekib küsimus kaebajate kaebeõigusest, sest kaebuse rahuldamise korral ei ole kaebajatel võimalik enam saavutada kaebuse eesmärki (vältida tegevuslubade kehtetuks tunnistamist). Kohus palus kaebajatel hiljemalt 16.01.2023 teada anda, kas kaebajad soovivad jääda kaebuse juurde (vajadusel kaebuse nõuet muutes) või loobuvad kaebusest. </w:t>
      </w:r>
    </w:p>
    <w:p w14:paraId="2FDDB474" w14:textId="2FD68F50" w:rsidR="00BE51C3" w:rsidRPr="00BE51C3" w:rsidRDefault="00352341" w:rsidP="00BE51C3">
      <w:pPr>
        <w:pStyle w:val="Default"/>
        <w:numPr>
          <w:ilvl w:val="0"/>
          <w:numId w:val="3"/>
        </w:numPr>
        <w:tabs>
          <w:tab w:val="left" w:pos="284"/>
        </w:tabs>
        <w:spacing w:before="120" w:after="120"/>
        <w:jc w:val="both"/>
        <w:rPr>
          <w:i/>
          <w:iCs/>
        </w:rPr>
      </w:pPr>
      <w:r w:rsidRPr="00BE51C3">
        <w:t>Kaebaja</w:t>
      </w:r>
      <w:r w:rsidR="00BE51C3" w:rsidRPr="00BE51C3">
        <w:t>te</w:t>
      </w:r>
      <w:r w:rsidRPr="00BE51C3">
        <w:t xml:space="preserve"> seaduslik esindaja Hannes Rosin vastas kohtu pöördumisele 16.01.2024. </w:t>
      </w:r>
      <w:r w:rsidR="00BE51C3" w:rsidRPr="00BE51C3">
        <w:t>Oma vastuses kirjutab H.</w:t>
      </w:r>
      <w:r w:rsidR="00BE51C3">
        <w:t xml:space="preserve"> </w:t>
      </w:r>
      <w:r w:rsidR="00BE51C3" w:rsidRPr="00BE51C3">
        <w:t xml:space="preserve">Rosin järgmiselt: </w:t>
      </w:r>
      <w:r w:rsidR="00CA7D76">
        <w:t>„</w:t>
      </w:r>
      <w:r w:rsidR="00BE51C3" w:rsidRPr="00BE51C3">
        <w:rPr>
          <w:i/>
          <w:iCs/>
        </w:rPr>
        <w:t xml:space="preserve">Alates aastast 2020 on minuga seotud ettevõtete suhtes tehtud </w:t>
      </w:r>
      <w:proofErr w:type="spellStart"/>
      <w:r w:rsidR="00BE51C3" w:rsidRPr="00BE51C3">
        <w:rPr>
          <w:i/>
          <w:iCs/>
        </w:rPr>
        <w:t>RAB-i</w:t>
      </w:r>
      <w:proofErr w:type="spellEnd"/>
      <w:r w:rsidR="00BE51C3" w:rsidRPr="00BE51C3">
        <w:rPr>
          <w:i/>
          <w:iCs/>
        </w:rPr>
        <w:t xml:space="preserve"> poolt ligi 100 haldusakti. Mitte selleks, et nende ettevõte</w:t>
      </w:r>
      <w:r w:rsidR="00BE51C3">
        <w:rPr>
          <w:i/>
          <w:iCs/>
        </w:rPr>
        <w:t>te</w:t>
      </w:r>
      <w:r w:rsidR="00BE51C3" w:rsidRPr="00BE51C3">
        <w:rPr>
          <w:i/>
          <w:iCs/>
        </w:rPr>
        <w:t xml:space="preserve"> tegevus oleks õigusvastane või et äriühinguteenuse pakkumine oleks õigusvastane. Seda tehti selleks, et lihtsalt niimoodi taheti teha. Nende otsuste õigusvastasust näitavad Eesti Vabariigi kohtute erinevate kohtuastmete ot</w:t>
      </w:r>
      <w:r w:rsidR="00BE51C3">
        <w:rPr>
          <w:i/>
          <w:iCs/>
        </w:rPr>
        <w:t>s</w:t>
      </w:r>
      <w:r w:rsidR="00BE51C3" w:rsidRPr="00BE51C3">
        <w:rPr>
          <w:i/>
          <w:iCs/>
        </w:rPr>
        <w:t xml:space="preserve">used, kus on neid vaidlustatud otsuseid kohtute poolt ridamisi tühistanud. Mida ei ole nende kohtuotsuste tulemusel saabunud, on õigusrahu. Igale õigusvastaseks tunnistatud haldusaktile ei ole järgnenud hea halduse tava, menetluspõhimõtteid ha muid õigusakte austav edasine menetlus. Neile on järgnenud järgmisel otsitud alusel minuga seotud ettevõtet õiguste piiramine, järgnev kohtumenetlus või kohtumenetlused, , järjekordne õigusvastase haldusakti tühistamine. Ja nii juba vaat, et 4 aastat järjest, Selle kõige põhjuse on RAB ka välja öelnud. Äriühinguteenuste osutamist lihtsalt ei </w:t>
      </w:r>
      <w:proofErr w:type="spellStart"/>
      <w:r w:rsidR="00BE51C3" w:rsidRPr="00BE51C3">
        <w:rPr>
          <w:i/>
          <w:iCs/>
        </w:rPr>
        <w:t>tolereerita</w:t>
      </w:r>
      <w:proofErr w:type="spellEnd"/>
      <w:r w:rsidR="00BE51C3" w:rsidRPr="00BE51C3">
        <w:rPr>
          <w:i/>
          <w:iCs/>
        </w:rPr>
        <w:t>. Mitte, et see teenus oleks seadusega kuidagi vastuolus või luba taotlenud virtuaalvääringu teenuste osutajatest juriidil</w:t>
      </w:r>
      <w:r w:rsidR="00BE51C3">
        <w:rPr>
          <w:i/>
          <w:iCs/>
        </w:rPr>
        <w:t>i</w:t>
      </w:r>
      <w:r w:rsidR="00BE51C3" w:rsidRPr="00BE51C3">
        <w:rPr>
          <w:i/>
          <w:iCs/>
        </w:rPr>
        <w:t xml:space="preserve">ste isikute tegevus oleks vastuolus seadusega seda lihtsalt ei </w:t>
      </w:r>
      <w:proofErr w:type="spellStart"/>
      <w:r w:rsidR="00BE51C3" w:rsidRPr="00BE51C3">
        <w:rPr>
          <w:i/>
          <w:iCs/>
        </w:rPr>
        <w:t>tolereerita</w:t>
      </w:r>
      <w:proofErr w:type="spellEnd"/>
      <w:r w:rsidR="00BE51C3" w:rsidRPr="00BE51C3">
        <w:rPr>
          <w:i/>
          <w:iCs/>
        </w:rPr>
        <w:t>. Sellel ei ole olnud ega ole ka praegu mingit seost seadusega. See on kulmineerunud selleni, et peale järjekordset rasket kohtuvaidlust rünnatakse 2023 aastal minu isikut laimuga meedias ja natukene aega hiljem kulmineerub see ilmselt Eesti ajaloo kõige mahukamate haldusaktide tegemisega mida on põhjendatud kõigi kaheksa ühingu peale kokku üle 300 leheküljel. Kui ma palun õiglas</w:t>
      </w:r>
      <w:r w:rsidR="00BE51C3">
        <w:rPr>
          <w:i/>
          <w:iCs/>
        </w:rPr>
        <w:t>t</w:t>
      </w:r>
      <w:r w:rsidR="00BE51C3" w:rsidRPr="00BE51C3">
        <w:rPr>
          <w:i/>
          <w:iCs/>
        </w:rPr>
        <w:t xml:space="preserve"> võimalust vastata nendele etteheidetele kohtuväliselt ja näha, kust need etteheited üldse tulenevad, siis ei võimaldata minu esindajal isegi haldusmenetlustoimingutega mõistlikult tutvuda. Kui ma pöördun veel ühe kor</w:t>
      </w:r>
      <w:r w:rsidR="00BE51C3">
        <w:rPr>
          <w:i/>
          <w:iCs/>
        </w:rPr>
        <w:t>r</w:t>
      </w:r>
      <w:r w:rsidR="00BE51C3" w:rsidRPr="00BE51C3">
        <w:rPr>
          <w:i/>
          <w:iCs/>
        </w:rPr>
        <w:t xml:space="preserve">a kohtusse, teavitan sellest </w:t>
      </w:r>
      <w:proofErr w:type="spellStart"/>
      <w:r w:rsidR="00BE51C3" w:rsidRPr="00BE51C3">
        <w:rPr>
          <w:i/>
          <w:iCs/>
        </w:rPr>
        <w:t>RABi</w:t>
      </w:r>
      <w:proofErr w:type="spellEnd"/>
      <w:r w:rsidR="00BE51C3" w:rsidRPr="00BE51C3">
        <w:rPr>
          <w:i/>
          <w:iCs/>
        </w:rPr>
        <w:t xml:space="preserve"> ja ütlen ka seda, et ma palun kohtul esialgset õiguskaitset toimikuga tutvumiseks ja otsuse projektidele vastamise võimaluse saamiseks, siis selle vastus ei ole toimikuga tutvumise ega mõistliku ajaraami sees kohtuväliselt nendele otsuse projektidele vastamise võimaldamine. Sellele järgneb peaaegu päevapealt üle 300 leheküljel haldusaktide tegemine. Mitte selleks,</w:t>
      </w:r>
      <w:r w:rsidR="00BE51C3">
        <w:rPr>
          <w:i/>
          <w:iCs/>
        </w:rPr>
        <w:t xml:space="preserve"> </w:t>
      </w:r>
      <w:r w:rsidR="00BE51C3" w:rsidRPr="00BE51C3">
        <w:rPr>
          <w:i/>
          <w:iCs/>
        </w:rPr>
        <w:t>et selline asjade käik oli seaduse poolt ette kirjutatud ja selleks oli vältimatu vajadus. Vaid selleks,</w:t>
      </w:r>
      <w:r w:rsidR="00BE51C3">
        <w:rPr>
          <w:i/>
          <w:iCs/>
        </w:rPr>
        <w:t xml:space="preserve"> </w:t>
      </w:r>
      <w:r w:rsidR="00BE51C3" w:rsidRPr="00BE51C3">
        <w:rPr>
          <w:i/>
          <w:iCs/>
        </w:rPr>
        <w:t>e t keegi lihtsalt otsustas nii teha, see tuli kindlasti ära teha enne esialgse õiguskaitse rakendamist ja sellega tuli kor</w:t>
      </w:r>
      <w:r w:rsidR="00BE51C3">
        <w:rPr>
          <w:i/>
          <w:iCs/>
        </w:rPr>
        <w:t>r</w:t>
      </w:r>
      <w:r w:rsidR="00BE51C3" w:rsidRPr="00BE51C3">
        <w:rPr>
          <w:i/>
          <w:iCs/>
        </w:rPr>
        <w:t xml:space="preserve">a veel sülitada kehtivale õigusele minuga seotud ettevõtete õiguste arvelt, sest minuga seotud ettevõtteid lihtsalt ei </w:t>
      </w:r>
      <w:proofErr w:type="spellStart"/>
      <w:r w:rsidR="00BE51C3" w:rsidRPr="00BE51C3">
        <w:rPr>
          <w:i/>
          <w:iCs/>
        </w:rPr>
        <w:t>tolereerita</w:t>
      </w:r>
      <w:proofErr w:type="spellEnd"/>
      <w:r w:rsidR="00BE51C3" w:rsidRPr="00BE51C3">
        <w:rPr>
          <w:i/>
          <w:iCs/>
        </w:rPr>
        <w:t>. Vahet pole, et õigusriigis ei tohiks minu hinnangul olla riigiasutuse tolerants seadusest kõrgemak</w:t>
      </w:r>
      <w:r w:rsidR="00BE51C3">
        <w:rPr>
          <w:i/>
          <w:iCs/>
        </w:rPr>
        <w:t>s</w:t>
      </w:r>
      <w:r w:rsidR="00BE51C3" w:rsidRPr="00BE51C3">
        <w:rPr>
          <w:i/>
          <w:iCs/>
        </w:rPr>
        <w:t xml:space="preserve"> ja äriühinguteenuse pakkumine on seaduslik tegevus täpselt nagu on seaduslik tegevus ka virtuaalvääringu teenuste osutamine ning selle tegemiseks tegevusloa</w:t>
      </w:r>
      <w:r w:rsidR="00BE51C3">
        <w:rPr>
          <w:i/>
          <w:iCs/>
        </w:rPr>
        <w:t xml:space="preserve"> </w:t>
      </w:r>
      <w:r w:rsidR="00BE51C3" w:rsidRPr="00BE51C3">
        <w:rPr>
          <w:i/>
          <w:iCs/>
        </w:rPr>
        <w:t>taotlemine. Ja seda on ka kohus korduvalt öelnud. Ma küsin endalt, et mida tooks nende enneolematult mahukate otsuste õigusvastasuse üle vaidlemine, kui 4 aastat lugematus koguses kohtuvaidluste pidamine on toonud mulle küll korduvalt kohtu poolt mõistetud õiguse. Aga iga sellise õiguse mõistmisega on k</w:t>
      </w:r>
      <w:r w:rsidR="00BE51C3">
        <w:rPr>
          <w:i/>
          <w:iCs/>
        </w:rPr>
        <w:t>a</w:t>
      </w:r>
      <w:r w:rsidR="00BE51C3" w:rsidRPr="00BE51C3">
        <w:rPr>
          <w:i/>
          <w:iCs/>
        </w:rPr>
        <w:t xml:space="preserve">asnenud lihtsalt järgnenud kiusu järkjärgult jõhkramaks muutumine. Mis eristaks neid vaidluseid nendest eelnevatest. Kui asjad on läinud ekstreemsustesse, kus rünnakud on muutunud isiklikuks ja esindajatele ei võimaldata isegi haldustoimikuga tutvumist, et teostada ärakuulamisõigust. Kui varasemad kohtuotsused ei ole </w:t>
      </w:r>
      <w:proofErr w:type="spellStart"/>
      <w:r w:rsidR="00BE51C3" w:rsidRPr="00BE51C3">
        <w:rPr>
          <w:i/>
          <w:iCs/>
        </w:rPr>
        <w:t>RABi</w:t>
      </w:r>
      <w:proofErr w:type="spellEnd"/>
      <w:r w:rsidR="00BE51C3" w:rsidRPr="00BE51C3">
        <w:rPr>
          <w:i/>
          <w:iCs/>
        </w:rPr>
        <w:t xml:space="preserve"> pannud enda tegevuses juhinduma </w:t>
      </w:r>
      <w:r w:rsidR="00BE51C3" w:rsidRPr="00BE51C3">
        <w:rPr>
          <w:i/>
          <w:iCs/>
        </w:rPr>
        <w:lastRenderedPageBreak/>
        <w:t>seadusest, siis vii</w:t>
      </w:r>
      <w:r w:rsidR="00BE51C3">
        <w:rPr>
          <w:i/>
          <w:iCs/>
        </w:rPr>
        <w:t>ma</w:t>
      </w:r>
      <w:r w:rsidR="00BE51C3" w:rsidRPr="00BE51C3">
        <w:rPr>
          <w:i/>
          <w:iCs/>
        </w:rPr>
        <w:t>ste sündmuste valguses on selge, et kahjuks ei panek ka järgmine. Sest nemad ei vastuta enda sõnade kohaselt nähtavasti millegi eest ja nagu ma aru olen saanud, siis nende ametialase tegevuse üle ei ole võimalik järel</w:t>
      </w:r>
      <w:r w:rsidR="00BE51C3">
        <w:rPr>
          <w:i/>
          <w:iCs/>
        </w:rPr>
        <w:t>e</w:t>
      </w:r>
      <w:r w:rsidR="00BE51C3" w:rsidRPr="00BE51C3">
        <w:rPr>
          <w:i/>
          <w:iCs/>
        </w:rPr>
        <w:t>valvet teostada.</w:t>
      </w:r>
      <w:r w:rsidR="00CA7D76">
        <w:rPr>
          <w:i/>
          <w:iCs/>
        </w:rPr>
        <w:t>“.</w:t>
      </w:r>
    </w:p>
    <w:p w14:paraId="67608FDE" w14:textId="3BF19C64" w:rsidR="00BE51C3" w:rsidRPr="00BE51C3" w:rsidRDefault="00C5085E" w:rsidP="00BE51C3">
      <w:pPr>
        <w:pStyle w:val="Default"/>
        <w:numPr>
          <w:ilvl w:val="0"/>
          <w:numId w:val="3"/>
        </w:numPr>
        <w:tabs>
          <w:tab w:val="left" w:pos="284"/>
        </w:tabs>
        <w:spacing w:before="120" w:after="120"/>
        <w:jc w:val="both"/>
      </w:pPr>
      <w:r>
        <w:t>Lisaks märkis kaebaja</w:t>
      </w:r>
      <w:r w:rsidR="00BE51C3" w:rsidRPr="00BE51C3">
        <w:t xml:space="preserve">, et ta mõistab, et käesolev kaebus on esitatud toimingu vaidlustamiseks ning kui kohtu hinnangul on võimalik seda nõuet edasi menetleda, siis ta on sellega nõus. Kaebaja ei ole </w:t>
      </w:r>
      <w:r>
        <w:t xml:space="preserve">aga </w:t>
      </w:r>
      <w:r w:rsidR="00BE51C3" w:rsidRPr="00BE51C3">
        <w:t>ülaltoodud põhjendusest lähtuvalt nõus oma kaebust muutma.  Kui kohus otsustab menetluse ära lõpetada, siis palub kaebaja avaldada haldusasja lõpetamise määruses tema üla</w:t>
      </w:r>
      <w:r w:rsidR="00BE51C3">
        <w:t>l</w:t>
      </w:r>
      <w:r w:rsidR="00BE51C3" w:rsidRPr="00BE51C3">
        <w:t>toodud seisukohad kirjapandud kujul.</w:t>
      </w:r>
    </w:p>
    <w:p w14:paraId="1980877B" w14:textId="77777777" w:rsidR="009908CA" w:rsidRPr="00BE51C3" w:rsidRDefault="009908CA" w:rsidP="009908CA">
      <w:pPr>
        <w:spacing w:before="240" w:after="120"/>
        <w:rPr>
          <w:b/>
        </w:rPr>
      </w:pPr>
      <w:r w:rsidRPr="00BE51C3">
        <w:rPr>
          <w:b/>
        </w:rPr>
        <w:t>KOHTU SEISUKOHT JA PÕHJENDUSED</w:t>
      </w:r>
    </w:p>
    <w:p w14:paraId="7EAE15E1" w14:textId="15121EBD" w:rsidR="00872FC9" w:rsidRDefault="009908CA" w:rsidP="00012721">
      <w:pPr>
        <w:pStyle w:val="Default"/>
        <w:numPr>
          <w:ilvl w:val="0"/>
          <w:numId w:val="3"/>
        </w:numPr>
        <w:tabs>
          <w:tab w:val="left" w:pos="284"/>
        </w:tabs>
        <w:spacing w:before="120" w:after="120"/>
        <w:jc w:val="both"/>
      </w:pPr>
      <w:r w:rsidRPr="00BE51C3">
        <w:t xml:space="preserve">Leian, et </w:t>
      </w:r>
      <w:r w:rsidR="00872FC9">
        <w:t xml:space="preserve"> kaebus tuleb jätta läbi vaatamata </w:t>
      </w:r>
      <w:r w:rsidRPr="00BE51C3">
        <w:t>HKMS § 15</w:t>
      </w:r>
      <w:r w:rsidR="00872FC9">
        <w:t>1</w:t>
      </w:r>
      <w:r w:rsidRPr="00BE51C3">
        <w:t xml:space="preserve"> lg </w:t>
      </w:r>
      <w:r w:rsidR="00872FC9">
        <w:t>2</w:t>
      </w:r>
      <w:r w:rsidRPr="00BE51C3">
        <w:t xml:space="preserve"> p </w:t>
      </w:r>
      <w:r w:rsidR="00872FC9">
        <w:t>1</w:t>
      </w:r>
      <w:r w:rsidRPr="00BE51C3">
        <w:t xml:space="preserve"> alusel, põhjusel, et </w:t>
      </w:r>
      <w:r w:rsidR="00872FC9" w:rsidRPr="00872FC9">
        <w:t>pärast kaebuse menetlusse võtmist ilmnevad </w:t>
      </w:r>
      <w:hyperlink r:id="rId7" w:anchor="para121" w:history="1">
        <w:r w:rsidR="00872FC9">
          <w:t xml:space="preserve">HKMS </w:t>
        </w:r>
        <w:r w:rsidR="00872FC9" w:rsidRPr="00872FC9">
          <w:t>§ 121 lõikes 2</w:t>
        </w:r>
      </w:hyperlink>
      <w:r w:rsidR="00872FC9" w:rsidRPr="00872FC9">
        <w:t> sätestatud asjaolud ehk praegusel juhul ei oleks kaebuse rahuldamisega võimalik saavutada kaebuse eesmärki</w:t>
      </w:r>
      <w:r w:rsidR="00872FC9">
        <w:t>. Kuna kaebaja ei soovinud oma kaebust muuta</w:t>
      </w:r>
      <w:r w:rsidR="007C4B75">
        <w:t xml:space="preserve"> </w:t>
      </w:r>
      <w:r w:rsidR="00872FC9">
        <w:t xml:space="preserve"> ning RAB on </w:t>
      </w:r>
      <w:r w:rsidR="00872FC9" w:rsidRPr="00872FC9">
        <w:t xml:space="preserve">29.11.2023 </w:t>
      </w:r>
      <w:r w:rsidR="00872FC9" w:rsidRPr="00060A2D">
        <w:t xml:space="preserve">otsustega </w:t>
      </w:r>
      <w:r w:rsidR="00872FC9" w:rsidRPr="00BE51C3">
        <w:t>kaebajate tegevusl</w:t>
      </w:r>
      <w:r w:rsidR="00872FC9">
        <w:t xml:space="preserve">oad juba kehtetuks tunnistanud, siis RAB toimingu õigusvastasuse tuvastamine ei aitaks saavutada kaebaja tegelikku eesmärki, milleks oli ettevõtete tegevuslubade säilitamine. </w:t>
      </w:r>
      <w:r w:rsidR="00C5085E">
        <w:t>Kohtu infosüsteemist nähtuvalt ei ole kaebajad RAB 29.11.2023 otsuseid tegevuslubade kehtetuks tunnistamiseks ka vaidlustanud, mistõttu ei ole vaidlus RAB tegevuse osas tegevuslubade pikendamise</w:t>
      </w:r>
      <w:r w:rsidR="00044240">
        <w:t>l</w:t>
      </w:r>
      <w:r w:rsidR="00C5085E">
        <w:t xml:space="preserve"> </w:t>
      </w:r>
      <w:proofErr w:type="spellStart"/>
      <w:r w:rsidR="00C5085E">
        <w:t>nam</w:t>
      </w:r>
      <w:proofErr w:type="spellEnd"/>
      <w:r w:rsidR="00C5085E">
        <w:t xml:space="preserve"> vajalik.</w:t>
      </w:r>
    </w:p>
    <w:p w14:paraId="68F538DD" w14:textId="4917E4D9" w:rsidR="00297F20" w:rsidRPr="00872FC9" w:rsidRDefault="00297F20" w:rsidP="00310E6D">
      <w:pPr>
        <w:pStyle w:val="Default"/>
        <w:numPr>
          <w:ilvl w:val="0"/>
          <w:numId w:val="3"/>
        </w:numPr>
        <w:tabs>
          <w:tab w:val="left" w:pos="284"/>
        </w:tabs>
        <w:spacing w:before="120" w:after="120"/>
        <w:jc w:val="both"/>
      </w:pPr>
      <w:r w:rsidRPr="00297F20">
        <w:t xml:space="preserve"> </w:t>
      </w:r>
      <w:r w:rsidRPr="00BE51C3">
        <w:t>HKMS § 10</w:t>
      </w:r>
      <w:r>
        <w:t xml:space="preserve">4 lg 5 p 3 kohaselt ei tagastata </w:t>
      </w:r>
      <w:r w:rsidRPr="00060A2D">
        <w:t> riigilõivu kui kohus jätab kaebuse läbi vaatamata</w:t>
      </w:r>
      <w:r w:rsidRPr="00297F20">
        <w:t xml:space="preserve"> </w:t>
      </w:r>
      <w:r w:rsidRPr="00BE51C3">
        <w:t>HKMS § 15</w:t>
      </w:r>
      <w:r>
        <w:t>1</w:t>
      </w:r>
      <w:r w:rsidRPr="00BE51C3">
        <w:t xml:space="preserve"> lg </w:t>
      </w:r>
      <w:r>
        <w:t>2</w:t>
      </w:r>
      <w:r w:rsidRPr="00BE51C3">
        <w:t xml:space="preserve"> </w:t>
      </w:r>
      <w:r>
        <w:t>alusel</w:t>
      </w:r>
      <w:r w:rsidR="00060A2D">
        <w:t xml:space="preserve">. </w:t>
      </w:r>
      <w:r w:rsidR="00D244BE">
        <w:t xml:space="preserve">Seega kaebajatele tasutud riigilõivu ei tagastata. </w:t>
      </w:r>
    </w:p>
    <w:p w14:paraId="3D2E0640" w14:textId="7C9B0669" w:rsidR="00060A2D" w:rsidRPr="00060A2D" w:rsidRDefault="009908CA" w:rsidP="008E1CBB">
      <w:pPr>
        <w:pStyle w:val="Alapealkiri"/>
        <w:numPr>
          <w:ilvl w:val="0"/>
          <w:numId w:val="3"/>
        </w:numPr>
        <w:rPr>
          <w:color w:val="000000"/>
        </w:rPr>
      </w:pPr>
      <w:r w:rsidRPr="00060A2D">
        <w:rPr>
          <w:color w:val="000000"/>
        </w:rPr>
        <w:t xml:space="preserve">HKMS § 108 lg </w:t>
      </w:r>
      <w:r w:rsidR="00060A2D" w:rsidRPr="00060A2D">
        <w:rPr>
          <w:color w:val="000000"/>
        </w:rPr>
        <w:t>4</w:t>
      </w:r>
      <w:r w:rsidRPr="00060A2D">
        <w:rPr>
          <w:color w:val="000000"/>
        </w:rPr>
        <w:t xml:space="preserve"> kohaselt kannab </w:t>
      </w:r>
      <w:r w:rsidR="00060A2D" w:rsidRPr="00060A2D">
        <w:rPr>
          <w:color w:val="000000"/>
        </w:rPr>
        <w:t>kaebaja</w:t>
      </w:r>
      <w:r w:rsidRPr="00060A2D">
        <w:rPr>
          <w:color w:val="000000"/>
        </w:rPr>
        <w:t xml:space="preserve"> menetluskulud</w:t>
      </w:r>
      <w:r w:rsidR="00060A2D" w:rsidRPr="00060A2D">
        <w:rPr>
          <w:color w:val="000000"/>
        </w:rPr>
        <w:t xml:space="preserve"> kaebuse tagastamise, kaebuse läbi vaatamata jätmise ja menetluse lõpetamise korral, kui nimetatud paragrahvis ei sätestata teisiti. Käesoleval juhul jättis kohus kaebuse läbi vaatamata, mistõttu peaksid menetluskulud jääma kaebaja kanda. Kuna käesoleva vaidlus puudutab </w:t>
      </w:r>
      <w:proofErr w:type="spellStart"/>
      <w:r w:rsidR="00060A2D" w:rsidRPr="00060A2D">
        <w:rPr>
          <w:color w:val="000000"/>
        </w:rPr>
        <w:t>RAB-i</w:t>
      </w:r>
      <w:proofErr w:type="spellEnd"/>
      <w:r w:rsidR="00060A2D" w:rsidRPr="00060A2D">
        <w:rPr>
          <w:color w:val="000000"/>
        </w:rPr>
        <w:t xml:space="preserve"> kui haldusorgani igapäevast põhitegevust, siis ei ole vastustaja pidanud käesolevas asjas välist õigusabi kasutama. Seega ei ole </w:t>
      </w:r>
      <w:proofErr w:type="spellStart"/>
      <w:r w:rsidR="00060A2D" w:rsidRPr="00060A2D">
        <w:rPr>
          <w:color w:val="000000"/>
        </w:rPr>
        <w:t>RAB-il</w:t>
      </w:r>
      <w:proofErr w:type="spellEnd"/>
      <w:r w:rsidR="00060A2D" w:rsidRPr="00060A2D">
        <w:rPr>
          <w:color w:val="000000"/>
        </w:rPr>
        <w:t xml:space="preserve"> menetluskulusid tekkinud ja menetlusosaliste menetluskulud jäävad nende endi kanda.</w:t>
      </w:r>
    </w:p>
    <w:p w14:paraId="044DF3B8" w14:textId="77777777" w:rsidR="009908CA" w:rsidRPr="00BE51C3" w:rsidRDefault="009908CA" w:rsidP="009908CA">
      <w:pPr>
        <w:autoSpaceDE w:val="0"/>
        <w:autoSpaceDN w:val="0"/>
        <w:adjustRightInd w:val="0"/>
        <w:ind w:right="142"/>
        <w:jc w:val="both"/>
        <w:rPr>
          <w:noProof/>
        </w:rPr>
      </w:pPr>
    </w:p>
    <w:p w14:paraId="3D8B926A" w14:textId="77777777" w:rsidR="009908CA" w:rsidRPr="00BE51C3" w:rsidRDefault="009908CA" w:rsidP="009908CA">
      <w:pPr>
        <w:autoSpaceDE w:val="0"/>
        <w:autoSpaceDN w:val="0"/>
        <w:adjustRightInd w:val="0"/>
        <w:ind w:right="142"/>
        <w:jc w:val="both"/>
        <w:rPr>
          <w:noProof/>
        </w:rPr>
      </w:pPr>
      <w:r w:rsidRPr="00BE51C3">
        <w:rPr>
          <w:noProof/>
        </w:rPr>
        <w:t>(allkirjastatud digitaalselt)</w:t>
      </w:r>
    </w:p>
    <w:p w14:paraId="2E7CCBAB" w14:textId="77777777" w:rsidR="009908CA" w:rsidRPr="00BE51C3" w:rsidRDefault="009908CA" w:rsidP="009908CA">
      <w:pPr>
        <w:autoSpaceDE w:val="0"/>
        <w:autoSpaceDN w:val="0"/>
        <w:adjustRightInd w:val="0"/>
        <w:ind w:right="142"/>
        <w:jc w:val="both"/>
        <w:rPr>
          <w:noProof/>
        </w:rPr>
      </w:pPr>
    </w:p>
    <w:p w14:paraId="049E2CD3" w14:textId="77777777" w:rsidR="009908CA" w:rsidRPr="00BE51C3" w:rsidRDefault="009908CA" w:rsidP="009908CA">
      <w:pPr>
        <w:autoSpaceDE w:val="0"/>
        <w:autoSpaceDN w:val="0"/>
        <w:adjustRightInd w:val="0"/>
        <w:ind w:right="142"/>
        <w:jc w:val="both"/>
        <w:rPr>
          <w:noProof/>
        </w:rPr>
      </w:pPr>
      <w:r w:rsidRPr="00BE51C3">
        <w:rPr>
          <w:noProof/>
        </w:rPr>
        <w:t>Maret Hallikma</w:t>
      </w:r>
    </w:p>
    <w:p w14:paraId="67D01115" w14:textId="77777777" w:rsidR="008825E1" w:rsidRPr="00BE51C3" w:rsidRDefault="008825E1"/>
    <w:sectPr w:rsidR="008825E1" w:rsidRPr="00BE51C3" w:rsidSect="00F264E9">
      <w:headerReference w:type="default" r:id="rId8"/>
      <w:footerReference w:type="even" r:id="rId9"/>
      <w:footerReference w:type="default" r:id="rId10"/>
      <w:headerReference w:type="first" r:id="rId11"/>
      <w:pgSz w:w="11906" w:h="16838"/>
      <w:pgMar w:top="1276" w:right="849" w:bottom="127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19C36" w14:textId="77777777" w:rsidR="009908CA" w:rsidRDefault="009908CA" w:rsidP="009908CA">
      <w:r>
        <w:separator/>
      </w:r>
    </w:p>
  </w:endnote>
  <w:endnote w:type="continuationSeparator" w:id="0">
    <w:p w14:paraId="23187CA4" w14:textId="77777777" w:rsidR="009908CA" w:rsidRDefault="009908CA" w:rsidP="00990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C78E" w14:textId="77777777" w:rsidR="005C3D3C" w:rsidRDefault="005C3D3C" w:rsidP="00966EFD">
    <w:pPr>
      <w:pStyle w:val="Jalus"/>
      <w:framePr w:wrap="around" w:vAnchor="text" w:hAnchor="margin" w:xAlign="center"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6637FC3" w14:textId="77777777" w:rsidR="005C3D3C" w:rsidRDefault="005C3D3C">
    <w:pPr>
      <w:pStyle w:val="Jalus"/>
    </w:pPr>
  </w:p>
  <w:p w14:paraId="322901FB" w14:textId="77777777" w:rsidR="005C3D3C" w:rsidRDefault="005C3D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9BFEF" w14:textId="77777777" w:rsidR="005C3D3C" w:rsidRDefault="005C3D3C" w:rsidP="00966EFD">
    <w:pPr>
      <w:pStyle w:val="Jalus"/>
      <w:framePr w:wrap="around" w:vAnchor="text" w:hAnchor="margin" w:xAlign="center"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Pr>
        <w:rStyle w:val="Lehekljenumber"/>
        <w:noProof/>
      </w:rPr>
      <w:t>3</w:t>
    </w:r>
    <w:r>
      <w:rPr>
        <w:rStyle w:val="Lehekljenumber"/>
      </w:rPr>
      <w:fldChar w:fldCharType="end"/>
    </w:r>
  </w:p>
  <w:p w14:paraId="05A50C18" w14:textId="77777777" w:rsidR="005C3D3C" w:rsidRDefault="005C3D3C">
    <w:pPr>
      <w:pStyle w:val="Jalus"/>
    </w:pPr>
  </w:p>
  <w:p w14:paraId="27CDA726" w14:textId="77777777" w:rsidR="005C3D3C" w:rsidRDefault="005C3D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09324" w14:textId="77777777" w:rsidR="009908CA" w:rsidRDefault="009908CA" w:rsidP="009908CA">
      <w:r>
        <w:separator/>
      </w:r>
    </w:p>
  </w:footnote>
  <w:footnote w:type="continuationSeparator" w:id="0">
    <w:p w14:paraId="1F963325" w14:textId="77777777" w:rsidR="009908CA" w:rsidRDefault="009908CA" w:rsidP="00990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504C" w14:textId="7B3572E0" w:rsidR="009908CA" w:rsidRDefault="009908CA" w:rsidP="009908CA">
    <w:pPr>
      <w:pStyle w:val="Pis"/>
      <w:jc w:val="right"/>
    </w:pPr>
    <w:r w:rsidRPr="001B41A0">
      <w:t>3-23-2686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DC278" w14:textId="77777777" w:rsidR="00505233" w:rsidRDefault="00505233" w:rsidP="00505233">
    <w:pPr>
      <w:jc w:val="center"/>
    </w:pPr>
    <w:r>
      <w:rPr>
        <w:rFonts w:ascii="Garamond" w:hAnsi="Garamond"/>
        <w:noProof/>
        <w:sz w:val="25"/>
        <w:szCs w:val="25"/>
      </w:rPr>
      <w:drawing>
        <wp:inline distT="0" distB="0" distL="0" distR="0" wp14:anchorId="7CDA2ACE" wp14:editId="58A92E39">
          <wp:extent cx="714375" cy="819150"/>
          <wp:effectExtent l="0" t="0" r="9525" b="0"/>
          <wp:docPr id="1" name="Pilt 1" descr="v2ike riigivapp -- kolm lahja lõ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2ike riigivapp -- kolm lahja lõv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19150"/>
                  </a:xfrm>
                  <a:prstGeom prst="rect">
                    <a:avLst/>
                  </a:prstGeom>
                  <a:noFill/>
                  <a:ln>
                    <a:noFill/>
                  </a:ln>
                </pic:spPr>
              </pic:pic>
            </a:graphicData>
          </a:graphic>
        </wp:inline>
      </w:drawing>
    </w:r>
    <w:r>
      <w:rPr>
        <w:b/>
        <w:bCs/>
      </w:rPr>
      <w:br w:type="textWrapping" w:clear="all"/>
    </w:r>
  </w:p>
  <w:p w14:paraId="62DA5460" w14:textId="77777777" w:rsidR="00505233" w:rsidRDefault="00505233" w:rsidP="00505233">
    <w:pPr>
      <w:pStyle w:val="Pis"/>
      <w:jc w:val="center"/>
      <w:rPr>
        <w:spacing w:val="70"/>
        <w:sz w:val="44"/>
        <w:szCs w:val="44"/>
        <w:lang w:val="en-GB"/>
      </w:rPr>
    </w:pPr>
    <w:r>
      <w:rPr>
        <w:spacing w:val="70"/>
        <w:sz w:val="44"/>
        <w:szCs w:val="44"/>
        <w:lang w:val="en-GB"/>
      </w:rPr>
      <w:t>KOHTUMÄÄRUS</w:t>
    </w:r>
  </w:p>
  <w:p w14:paraId="6CE3DE75" w14:textId="77777777" w:rsidR="00505233" w:rsidRPr="00DE2340" w:rsidRDefault="00505233" w:rsidP="00505233">
    <w:pPr>
      <w:tabs>
        <w:tab w:val="left" w:pos="4186"/>
      </w:tabs>
      <w:spacing w:after="120"/>
      <w:jc w:val="center"/>
      <w:rPr>
        <w:szCs w:val="44"/>
        <w:lang w:val="en-GB"/>
      </w:rPr>
    </w:pPr>
    <w:r w:rsidRPr="00DE2340">
      <w:rPr>
        <w:szCs w:val="44"/>
        <w:lang w:val="en-GB"/>
      </w:rPr>
      <w:t>EESTI VABARIIGI NIMEL</w:t>
    </w:r>
  </w:p>
  <w:p w14:paraId="0DA09868" w14:textId="77777777" w:rsidR="00505233" w:rsidRDefault="00505233">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7D4F83"/>
    <w:multiLevelType w:val="hybridMultilevel"/>
    <w:tmpl w:val="1ACEAD00"/>
    <w:lvl w:ilvl="0" w:tplc="0425000F">
      <w:start w:val="1"/>
      <w:numFmt w:val="decimal"/>
      <w:lvlText w:val="%1."/>
      <w:lvlJc w:val="left"/>
      <w:pPr>
        <w:ind w:left="720" w:hanging="360"/>
      </w:pPr>
    </w:lvl>
    <w:lvl w:ilvl="1" w:tplc="843C5DA4">
      <w:start w:val="1"/>
      <w:numFmt w:val="bullet"/>
      <w:lvlText w:val=""/>
      <w:lvlJc w:val="left"/>
      <w:pPr>
        <w:ind w:left="1440" w:hanging="360"/>
      </w:pPr>
      <w:rPr>
        <w:rFonts w:ascii="Symbol" w:hAnsi="Symbol" w:hint="default"/>
      </w:r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 w15:restartNumberingAfterBreak="0">
    <w:nsid w:val="4B596ADF"/>
    <w:multiLevelType w:val="multilevel"/>
    <w:tmpl w:val="3D72ACA6"/>
    <w:lvl w:ilvl="0">
      <w:start w:val="1"/>
      <w:numFmt w:val="decimal"/>
      <w:pStyle w:val="Alapealkiri"/>
      <w:suff w:val="space"/>
      <w:lvlText w:val="%1."/>
      <w:lvlJc w:val="left"/>
      <w:pPr>
        <w:ind w:left="0" w:firstLine="0"/>
      </w:pPr>
      <w:rPr>
        <w:rFonts w:hint="default"/>
        <w:b/>
      </w:rPr>
    </w:lvl>
    <w:lvl w:ilvl="1">
      <w:start w:val="1"/>
      <w:numFmt w:val="decimal"/>
      <w:isLgl/>
      <w:suff w:val="space"/>
      <w:lvlText w:val="%1.%2."/>
      <w:lvlJc w:val="left"/>
      <w:pPr>
        <w:ind w:left="0" w:firstLine="0"/>
      </w:pPr>
      <w:rPr>
        <w:rFonts w:hint="default"/>
        <w:b/>
      </w:rPr>
    </w:lvl>
    <w:lvl w:ilvl="2">
      <w:start w:val="1"/>
      <w:numFmt w:val="decimal"/>
      <w:isLgl/>
      <w:lvlText w:val="%1.%2.%3."/>
      <w:lvlJc w:val="left"/>
      <w:pPr>
        <w:ind w:left="714" w:firstLine="0"/>
      </w:pPr>
      <w:rPr>
        <w:rFonts w:hint="default"/>
      </w:rPr>
    </w:lvl>
    <w:lvl w:ilvl="3">
      <w:start w:val="1"/>
      <w:numFmt w:val="decimal"/>
      <w:isLgl/>
      <w:lvlText w:val="%1.%2.%3.%4."/>
      <w:lvlJc w:val="left"/>
      <w:pPr>
        <w:ind w:left="1071" w:firstLine="0"/>
      </w:pPr>
      <w:rPr>
        <w:rFonts w:hint="default"/>
      </w:rPr>
    </w:lvl>
    <w:lvl w:ilvl="4">
      <w:start w:val="1"/>
      <w:numFmt w:val="decimal"/>
      <w:isLgl/>
      <w:lvlText w:val="%1.%2.%3.%4.%5."/>
      <w:lvlJc w:val="left"/>
      <w:pPr>
        <w:ind w:left="1428" w:firstLine="0"/>
      </w:pPr>
      <w:rPr>
        <w:rFonts w:hint="default"/>
      </w:rPr>
    </w:lvl>
    <w:lvl w:ilvl="5">
      <w:start w:val="1"/>
      <w:numFmt w:val="decimal"/>
      <w:isLgl/>
      <w:lvlText w:val="%1.%2.%3.%4.%5.%6."/>
      <w:lvlJc w:val="left"/>
      <w:pPr>
        <w:ind w:left="1785" w:firstLine="0"/>
      </w:pPr>
      <w:rPr>
        <w:rFonts w:hint="default"/>
      </w:rPr>
    </w:lvl>
    <w:lvl w:ilvl="6">
      <w:start w:val="1"/>
      <w:numFmt w:val="decimal"/>
      <w:isLgl/>
      <w:lvlText w:val="%1.%2.%3.%4.%5.%6.%7."/>
      <w:lvlJc w:val="left"/>
      <w:pPr>
        <w:ind w:left="2142" w:firstLine="0"/>
      </w:pPr>
      <w:rPr>
        <w:rFonts w:hint="default"/>
      </w:rPr>
    </w:lvl>
    <w:lvl w:ilvl="7">
      <w:start w:val="1"/>
      <w:numFmt w:val="decimal"/>
      <w:isLgl/>
      <w:lvlText w:val="%1.%2.%3.%4.%5.%6.%7.%8."/>
      <w:lvlJc w:val="left"/>
      <w:pPr>
        <w:ind w:left="2499" w:firstLine="0"/>
      </w:pPr>
      <w:rPr>
        <w:rFonts w:hint="default"/>
      </w:rPr>
    </w:lvl>
    <w:lvl w:ilvl="8">
      <w:start w:val="1"/>
      <w:numFmt w:val="decimal"/>
      <w:isLgl/>
      <w:lvlText w:val="%1.%2.%3.%4.%5.%6.%7.%8.%9."/>
      <w:lvlJc w:val="left"/>
      <w:pPr>
        <w:ind w:left="2856" w:firstLine="0"/>
      </w:pPr>
      <w:rPr>
        <w:rFonts w:hint="default"/>
      </w:rPr>
    </w:lvl>
  </w:abstractNum>
  <w:abstractNum w:abstractNumId="2" w15:restartNumberingAfterBreak="0">
    <w:nsid w:val="4D230429"/>
    <w:multiLevelType w:val="multilevel"/>
    <w:tmpl w:val="432C3956"/>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0" w:firstLine="0"/>
      </w:pPr>
      <w:rPr>
        <w:rFonts w:hint="default"/>
        <w:b/>
        <w:i w: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500F1FB3"/>
    <w:multiLevelType w:val="multilevel"/>
    <w:tmpl w:val="9DC88AAC"/>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0" w:firstLine="0"/>
      </w:pPr>
      <w:rPr>
        <w:rFonts w:hint="default"/>
        <w:b/>
        <w:i w: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753010C4"/>
    <w:multiLevelType w:val="hybridMultilevel"/>
    <w:tmpl w:val="C3F2B99A"/>
    <w:lvl w:ilvl="0" w:tplc="BA804CFC">
      <w:start w:val="1"/>
      <w:numFmt w:val="decimal"/>
      <w:lvlText w:val="%1."/>
      <w:lvlJc w:val="left"/>
      <w:pPr>
        <w:ind w:left="502" w:hanging="360"/>
      </w:pPr>
      <w:rPr>
        <w:rFonts w:hint="default"/>
        <w:b/>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num w:numId="1" w16cid:durableId="1525552034">
    <w:abstractNumId w:val="1"/>
  </w:num>
  <w:num w:numId="2" w16cid:durableId="1348095145">
    <w:abstractNumId w:val="4"/>
  </w:num>
  <w:num w:numId="3" w16cid:durableId="644355290">
    <w:abstractNumId w:val="3"/>
  </w:num>
  <w:num w:numId="4" w16cid:durableId="951129969">
    <w:abstractNumId w:val="2"/>
  </w:num>
  <w:num w:numId="5" w16cid:durableId="2079286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8CA"/>
    <w:rsid w:val="00044240"/>
    <w:rsid w:val="00060A2D"/>
    <w:rsid w:val="0010627E"/>
    <w:rsid w:val="00297F20"/>
    <w:rsid w:val="00310E6D"/>
    <w:rsid w:val="00352341"/>
    <w:rsid w:val="00435E27"/>
    <w:rsid w:val="004F164E"/>
    <w:rsid w:val="00505233"/>
    <w:rsid w:val="005C3D3C"/>
    <w:rsid w:val="007C4B75"/>
    <w:rsid w:val="00872FC9"/>
    <w:rsid w:val="008749F7"/>
    <w:rsid w:val="008825E1"/>
    <w:rsid w:val="009908CA"/>
    <w:rsid w:val="00BE51C3"/>
    <w:rsid w:val="00C5085E"/>
    <w:rsid w:val="00C91A9F"/>
    <w:rsid w:val="00CA7D76"/>
    <w:rsid w:val="00D244BE"/>
    <w:rsid w:val="00DE567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3248A"/>
  <w15:chartTrackingRefBased/>
  <w15:docId w15:val="{F306A8B3-DDCD-433A-9616-A9FE8683E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908CA"/>
    <w:pPr>
      <w:spacing w:after="0" w:line="240" w:lineRule="auto"/>
    </w:pPr>
    <w:rPr>
      <w:rFonts w:ascii="Times New Roman" w:eastAsia="Times New Roman" w:hAnsi="Times New Roman" w:cs="Times New Roman"/>
      <w:sz w:val="24"/>
      <w:szCs w:val="24"/>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rsid w:val="009908CA"/>
  </w:style>
  <w:style w:type="character" w:customStyle="1" w:styleId="PisMrk">
    <w:name w:val="Päis Märk"/>
    <w:basedOn w:val="Liguvaikefont"/>
    <w:link w:val="Pis"/>
    <w:rsid w:val="009908CA"/>
    <w:rPr>
      <w:rFonts w:ascii="Times New Roman" w:eastAsia="Times New Roman" w:hAnsi="Times New Roman" w:cs="Times New Roman"/>
      <w:sz w:val="24"/>
      <w:szCs w:val="24"/>
      <w:lang w:eastAsia="et-EE"/>
    </w:rPr>
  </w:style>
  <w:style w:type="paragraph" w:styleId="Jalus">
    <w:name w:val="footer"/>
    <w:basedOn w:val="Normaallaad"/>
    <w:link w:val="JalusMrk"/>
    <w:rsid w:val="009908CA"/>
    <w:pPr>
      <w:tabs>
        <w:tab w:val="center" w:pos="4536"/>
        <w:tab w:val="right" w:pos="9072"/>
      </w:tabs>
    </w:pPr>
  </w:style>
  <w:style w:type="character" w:customStyle="1" w:styleId="JalusMrk">
    <w:name w:val="Jalus Märk"/>
    <w:basedOn w:val="Liguvaikefont"/>
    <w:link w:val="Jalus"/>
    <w:rsid w:val="009908CA"/>
    <w:rPr>
      <w:rFonts w:ascii="Times New Roman" w:eastAsia="Times New Roman" w:hAnsi="Times New Roman" w:cs="Times New Roman"/>
      <w:sz w:val="24"/>
      <w:szCs w:val="24"/>
      <w:lang w:eastAsia="et-EE"/>
    </w:rPr>
  </w:style>
  <w:style w:type="character" w:styleId="Lehekljenumber">
    <w:name w:val="page number"/>
    <w:basedOn w:val="Liguvaikefont"/>
    <w:rsid w:val="009908CA"/>
  </w:style>
  <w:style w:type="paragraph" w:styleId="Loendilik">
    <w:name w:val="List Paragraph"/>
    <w:basedOn w:val="Normaallaad"/>
    <w:link w:val="LoendilikMrk"/>
    <w:uiPriority w:val="34"/>
    <w:qFormat/>
    <w:rsid w:val="009908CA"/>
    <w:pPr>
      <w:ind w:left="720"/>
      <w:contextualSpacing/>
    </w:pPr>
  </w:style>
  <w:style w:type="paragraph" w:styleId="Alapealkiri">
    <w:name w:val="Subtitle"/>
    <w:aliases w:val="Nummerdus"/>
    <w:basedOn w:val="Loendilik"/>
    <w:next w:val="Normaallaad"/>
    <w:link w:val="AlapealkiriMrk"/>
    <w:qFormat/>
    <w:rsid w:val="009908CA"/>
    <w:pPr>
      <w:numPr>
        <w:numId w:val="1"/>
      </w:numPr>
      <w:spacing w:before="120" w:after="120"/>
      <w:ind w:right="142"/>
      <w:contextualSpacing w:val="0"/>
      <w:jc w:val="both"/>
    </w:pPr>
  </w:style>
  <w:style w:type="character" w:customStyle="1" w:styleId="AlapealkiriMrk">
    <w:name w:val="Alapealkiri Märk"/>
    <w:aliases w:val="Nummerdus Märk"/>
    <w:basedOn w:val="Liguvaikefont"/>
    <w:link w:val="Alapealkiri"/>
    <w:rsid w:val="009908CA"/>
    <w:rPr>
      <w:rFonts w:ascii="Times New Roman" w:eastAsia="Times New Roman" w:hAnsi="Times New Roman" w:cs="Times New Roman"/>
      <w:sz w:val="24"/>
      <w:szCs w:val="24"/>
      <w:lang w:eastAsia="et-EE"/>
    </w:rPr>
  </w:style>
  <w:style w:type="paragraph" w:customStyle="1" w:styleId="Default">
    <w:name w:val="Default"/>
    <w:rsid w:val="009908CA"/>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character" w:customStyle="1" w:styleId="LoendilikMrk">
    <w:name w:val="Loendi lõik Märk"/>
    <w:basedOn w:val="Liguvaikefont"/>
    <w:link w:val="Loendilik"/>
    <w:uiPriority w:val="34"/>
    <w:rsid w:val="009908CA"/>
    <w:rPr>
      <w:rFonts w:ascii="Times New Roman" w:eastAsia="Times New Roman" w:hAnsi="Times New Roman" w:cs="Times New Roman"/>
      <w:sz w:val="24"/>
      <w:szCs w:val="24"/>
      <w:lang w:eastAsia="et-EE"/>
    </w:rPr>
  </w:style>
  <w:style w:type="character" w:customStyle="1" w:styleId="stl23">
    <w:name w:val="stl_23"/>
    <w:basedOn w:val="Liguvaikefont"/>
    <w:rsid w:val="00352341"/>
  </w:style>
  <w:style w:type="character" w:customStyle="1" w:styleId="stl53">
    <w:name w:val="stl_53"/>
    <w:basedOn w:val="Liguvaikefont"/>
    <w:rsid w:val="00352341"/>
  </w:style>
  <w:style w:type="character" w:customStyle="1" w:styleId="stl10">
    <w:name w:val="stl_10"/>
    <w:basedOn w:val="Liguvaikefont"/>
    <w:rsid w:val="00352341"/>
  </w:style>
  <w:style w:type="character" w:customStyle="1" w:styleId="stl08">
    <w:name w:val="stl_08"/>
    <w:basedOn w:val="Liguvaikefont"/>
    <w:rsid w:val="00352341"/>
  </w:style>
  <w:style w:type="character" w:styleId="Hperlink">
    <w:name w:val="Hyperlink"/>
    <w:basedOn w:val="Liguvaikefont"/>
    <w:uiPriority w:val="99"/>
    <w:semiHidden/>
    <w:unhideWhenUsed/>
    <w:rsid w:val="00872F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764223">
      <w:bodyDiv w:val="1"/>
      <w:marLeft w:val="0"/>
      <w:marRight w:val="0"/>
      <w:marTop w:val="0"/>
      <w:marBottom w:val="0"/>
      <w:divBdr>
        <w:top w:val="none" w:sz="0" w:space="0" w:color="auto"/>
        <w:left w:val="none" w:sz="0" w:space="0" w:color="auto"/>
        <w:bottom w:val="none" w:sz="0" w:space="0" w:color="auto"/>
        <w:right w:val="none" w:sz="0" w:space="0" w:color="auto"/>
      </w:divBdr>
      <w:divsChild>
        <w:div w:id="162748357">
          <w:marLeft w:val="0"/>
          <w:marRight w:val="0"/>
          <w:marTop w:val="0"/>
          <w:marBottom w:val="0"/>
          <w:divBdr>
            <w:top w:val="none" w:sz="0" w:space="0" w:color="auto"/>
            <w:left w:val="none" w:sz="0" w:space="0" w:color="auto"/>
            <w:bottom w:val="none" w:sz="0" w:space="0" w:color="auto"/>
            <w:right w:val="none" w:sz="0" w:space="0" w:color="auto"/>
          </w:divBdr>
        </w:div>
        <w:div w:id="1083915088">
          <w:marLeft w:val="0"/>
          <w:marRight w:val="0"/>
          <w:marTop w:val="0"/>
          <w:marBottom w:val="0"/>
          <w:divBdr>
            <w:top w:val="none" w:sz="0" w:space="0" w:color="auto"/>
            <w:left w:val="none" w:sz="0" w:space="0" w:color="auto"/>
            <w:bottom w:val="none" w:sz="0" w:space="0" w:color="auto"/>
            <w:right w:val="none" w:sz="0" w:space="0" w:color="auto"/>
          </w:divBdr>
        </w:div>
        <w:div w:id="2144038582">
          <w:marLeft w:val="0"/>
          <w:marRight w:val="0"/>
          <w:marTop w:val="0"/>
          <w:marBottom w:val="0"/>
          <w:divBdr>
            <w:top w:val="none" w:sz="0" w:space="0" w:color="auto"/>
            <w:left w:val="none" w:sz="0" w:space="0" w:color="auto"/>
            <w:bottom w:val="none" w:sz="0" w:space="0" w:color="auto"/>
            <w:right w:val="none" w:sz="0" w:space="0" w:color="auto"/>
          </w:divBdr>
        </w:div>
      </w:divsChild>
    </w:div>
    <w:div w:id="201132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iigiteataja.ee/akt/106072023030?leiaKehti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562</TotalTime>
  <Pages>4</Pages>
  <Words>1960</Words>
  <Characters>11369</Characters>
  <Application>Microsoft Office Word</Application>
  <DocSecurity>0</DocSecurity>
  <Lines>94</Lines>
  <Paragraphs>26</Paragraphs>
  <ScaleCrop>false</ScaleCrop>
  <HeadingPairs>
    <vt:vector size="2" baseType="variant">
      <vt:variant>
        <vt:lpstr>Pealkiri</vt:lpstr>
      </vt:variant>
      <vt:variant>
        <vt:i4>1</vt:i4>
      </vt:variant>
    </vt:vector>
  </HeadingPairs>
  <TitlesOfParts>
    <vt:vector size="1" baseType="lpstr">
      <vt:lpstr/>
    </vt:vector>
  </TitlesOfParts>
  <Company>Registrite ja Infosüsteemide Keskus</Company>
  <LinksUpToDate>false</LinksUpToDate>
  <CharactersWithSpaces>13303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Triinu Lamp</dc:creator>
  <cp:keywords/>
  <dc:description/>
  <cp:lastModifiedBy>Maret Hallikma</cp:lastModifiedBy>
  <cp:revision>12</cp:revision>
  <dcterms:created xsi:type="dcterms:W3CDTF">2024-02-15T14:23:00Z</dcterms:created>
  <dcterms:modified xsi:type="dcterms:W3CDTF">2024-03-05T07:22:00Z</dcterms:modified>
</cp:coreProperties>
</file>